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29F5" w:rsidRPr="007229F5" w:rsidRDefault="007229F5" w:rsidP="007229F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O B R A Z L O </w:t>
      </w:r>
      <w:r w:rsidRPr="007229F5">
        <w:rPr>
          <w:rFonts w:ascii="Times New Roman" w:hAnsi="Times New Roman" w:cs="Times New Roman"/>
          <w:b/>
          <w:bCs/>
          <w:sz w:val="24"/>
          <w:szCs w:val="24"/>
          <w:lang w:val="sr-Latn-CS"/>
        </w:rPr>
        <w:t>Ž</w:t>
      </w:r>
      <w:r w:rsidRPr="007229F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E NJ E</w:t>
      </w:r>
    </w:p>
    <w:p w:rsidR="007229F5" w:rsidRPr="007229F5" w:rsidRDefault="007229F5" w:rsidP="007229F5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7229F5" w:rsidRPr="007229F5" w:rsidRDefault="007229F5" w:rsidP="007229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OSNOVNI CILJEVI RAZVOJA </w:t>
      </w:r>
      <w:proofErr w:type="gramStart"/>
      <w:r w:rsidRPr="007229F5">
        <w:rPr>
          <w:rFonts w:ascii="Times New Roman" w:hAnsi="Times New Roman" w:cs="Times New Roman"/>
          <w:b/>
          <w:bCs/>
          <w:sz w:val="24"/>
          <w:szCs w:val="24"/>
        </w:rPr>
        <w:t>GRADA  NOVOG</w:t>
      </w:r>
      <w:proofErr w:type="gramEnd"/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  PAZARA</w:t>
      </w:r>
    </w:p>
    <w:p w:rsidR="007229F5" w:rsidRPr="007229F5" w:rsidRDefault="007229F5" w:rsidP="007229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gramStart"/>
      <w:r w:rsidRPr="007229F5">
        <w:rPr>
          <w:rFonts w:ascii="Times New Roman" w:hAnsi="Times New Roman" w:cs="Times New Roman"/>
          <w:b/>
          <w:bCs/>
          <w:sz w:val="24"/>
          <w:szCs w:val="24"/>
        </w:rPr>
        <w:t>U   2022.</w:t>
      </w:r>
      <w:proofErr w:type="gramEnd"/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 GODINI</w:t>
      </w:r>
    </w:p>
    <w:p w:rsidR="007229F5" w:rsidRPr="007229F5" w:rsidRDefault="007229F5" w:rsidP="007229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Vlada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je ,krajem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2015.godine, usvojila Program reforme upravljanja javnim finansijama za period od 2016.god.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2020.godine, kojim su  predviđene smernice za reformu upravljanja javnim finansijama, gde je unapređenje budžetskog procesa, kroz primenu programskog budžetiranja, deo navedene reforme. Pomenuta reforma stavlja naglasak na utvrđivanju prioriteta i optimizaciju potrošnje u cilju podsticanja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privrednog  rasta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i efikasnog pružanja kvalitetnih usluga javne uprave.</w:t>
      </w:r>
    </w:p>
    <w:p w:rsidR="007229F5" w:rsidRPr="007229F5" w:rsidRDefault="007229F5" w:rsidP="007229F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Programski budžet, kao jedan od mehanizama za sprovođenje navedene reforme upravljanja javnim finansijama, omogućava bolje upravljanje učinkom javne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uprave ,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veću odgovornost korisnika budžeta, uspostavljanje snažnijih veza između godišnjih budžeta , utvrđivanje prioritetnih rashoda i izdataka kao i veću transparentnost potrošnje.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U okviru sprovođenja reforme javnih finansija, započet je proces unapređenja programskog modela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budžeta  kroz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uvođenje principa rodno odgovornog budžetiranja u budžetski proces. Do 2020.godine predviđeno je da se zaokruži proces postepenog uvođenja rodno odgovornog budžetiranja za sve budžetske korisnike na svim nivoima.Uvodi se izrada građanskog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budžeta ,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kao instrument za povećanje transparentnog iskazivanja na koji način i u koje svrhe se koriste javna sredstva.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Budžetski korisnici su u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obavezi ,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od 2020.godine , da prate sprovođenje programa  kroz  polugodišnje i godišnje izveštavanje o učinku programa.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>Osnove makroekonomske politike za 2022.godinu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3344"/>
        <w:gridCol w:w="2035"/>
        <w:gridCol w:w="1625"/>
      </w:tblGrid>
      <w:tr w:rsidR="007229F5" w:rsidRPr="007229F5" w:rsidTr="00721D0A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</w:t>
            </w:r>
          </w:p>
        </w:tc>
      </w:tr>
      <w:tr w:rsidR="007229F5" w:rsidRPr="007229F5" w:rsidTr="00721D0A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BDP, mlrd RSD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5938,1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6342,1</w:t>
            </w:r>
          </w:p>
        </w:tc>
      </w:tr>
      <w:tr w:rsidR="007229F5" w:rsidRPr="007229F5" w:rsidTr="00721D0A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Stopa nominalnog rasta BDP,%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</w:tr>
      <w:tr w:rsidR="007229F5" w:rsidRPr="007229F5" w:rsidTr="00721D0A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Stopa realnog rasta BDP,%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6,0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7229F5" w:rsidRPr="007229F5" w:rsidTr="00721D0A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Inflacija,prosek perioda,%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</w:t>
            </w: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2,5</w:t>
            </w:r>
          </w:p>
        </w:tc>
      </w:tr>
      <w:tr w:rsidR="007229F5" w:rsidRPr="007229F5" w:rsidTr="00721D0A">
        <w:trPr>
          <w:trHeight w:val="247"/>
        </w:trPr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Ključni doprinos boljem rezultatu je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prihodnoj strani. U najvećoj meri kod doprinosa I poreza na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zarade ,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poreza na dobit i neporeskih prihoda. Izvršenje rashoda u ovoj godini biće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nivou plana.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Kapitalni rashodi su kategorija koja beleži najznačajnije izvršenje preko plana.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>Srednjoročni fiskalni okvir predviđa postepeno smanjenje deficita opšte države na nivou 1% BDP-a do 2024.godine I pad učešća javnog duga na 55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,5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% BDP-a.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U 2022.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godini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predviđen je deficit u iznosu od 3% BDP-a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Raspoloživ fiskalni prostor u 2022.godini biće opredeljen za nastavak ulaganja u kapitalne investicije I zdrastveni sistem umereno povećanje penzija I plata u javnom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sektoru  kao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I nastavak poreskog rasterećenja u privredi. 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Obim rashoda i izdataka mora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se ,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takođe  realno planirati, polazeći od njihovog izvršenja u prethodnoj godini uz maksimalne uštede: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229F5" w:rsidRPr="007229F5" w:rsidRDefault="007229F5" w:rsidP="007229F5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229F5">
        <w:rPr>
          <w:rFonts w:ascii="Times New Roman" w:hAnsi="Times New Roman"/>
          <w:sz w:val="24"/>
          <w:szCs w:val="24"/>
        </w:rPr>
        <w:t xml:space="preserve"> Sredstva za plate se formiraju na bazi postojećeg a ne sistematizovanog broja zaposlenih.</w:t>
      </w:r>
    </w:p>
    <w:p w:rsidR="007229F5" w:rsidRPr="007229F5" w:rsidRDefault="007229F5" w:rsidP="007229F5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229F5">
        <w:rPr>
          <w:rFonts w:ascii="Times New Roman" w:hAnsi="Times New Roman"/>
          <w:sz w:val="24"/>
          <w:szCs w:val="24"/>
        </w:rPr>
        <w:t>Planirana  masa sredstava za isplatu plata u 2022.godini će ostati na istom nivouMinistar nadležan za poslove finansija bliže će urediti način i sadržaj izveštavanja o planiranim i izvršenim sredstvima za ispaltu plata na ekonomskim klasifikacijama 413-416 u 2020.godini.</w:t>
      </w:r>
    </w:p>
    <w:p w:rsidR="007229F5" w:rsidRPr="007229F5" w:rsidRDefault="007229F5" w:rsidP="007229F5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229F5">
        <w:rPr>
          <w:rFonts w:ascii="Times New Roman" w:hAnsi="Times New Roman"/>
          <w:sz w:val="24"/>
          <w:szCs w:val="24"/>
        </w:rPr>
        <w:t>U koliko u toku 2022.godine budžetski korisnici usled posebne okolnosti, imaju potrebu za uvećanjem sredstava za plate na ekonomskim klasifikacijama 411 i 412, neophodno je da se isto detaljno obrazloži i dokumentuje navođenjem finasijski efekata promena.</w:t>
      </w:r>
    </w:p>
    <w:p w:rsidR="007229F5" w:rsidRPr="007229F5" w:rsidRDefault="007229F5" w:rsidP="007229F5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229F5">
        <w:rPr>
          <w:rFonts w:ascii="Times New Roman" w:hAnsi="Times New Roman"/>
          <w:sz w:val="24"/>
          <w:szCs w:val="24"/>
        </w:rPr>
        <w:t>Ne treba planirati obračun i isplatu božićnih, godišnjih i drugih vrsta nagrada i bonusa, osim jubilarnih nagrada za zaposlene koji su to pravo stekli u 2022.godini</w:t>
      </w:r>
    </w:p>
    <w:p w:rsidR="007229F5" w:rsidRPr="007229F5" w:rsidRDefault="007229F5" w:rsidP="007229F5">
      <w:pPr>
        <w:pStyle w:val="ListParagraph"/>
        <w:ind w:left="705"/>
        <w:rPr>
          <w:rFonts w:ascii="Times New Roman" w:hAnsi="Times New Roman"/>
          <w:sz w:val="24"/>
          <w:szCs w:val="24"/>
        </w:rPr>
      </w:pPr>
    </w:p>
    <w:p w:rsidR="007229F5" w:rsidRPr="007229F5" w:rsidRDefault="007229F5" w:rsidP="007229F5">
      <w:pPr>
        <w:pStyle w:val="ListParagraph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 w:rsidRPr="007229F5">
        <w:rPr>
          <w:rFonts w:ascii="Times New Roman" w:hAnsi="Times New Roman"/>
          <w:sz w:val="24"/>
          <w:szCs w:val="24"/>
        </w:rPr>
        <w:t>Planiranje broja zaposlenih u 2022.godini se povezuje sa članom 8. Zakona o maksimalnom broju koji propisuje da broj zaposlenih u sistemu lokalne samouprave predstavlja ukupan broj zaposlenih u svim organizacionim oblicima jedince lokalne vlasti.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229F5" w:rsidRPr="007229F5" w:rsidRDefault="007229F5" w:rsidP="007229F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lastRenderedPageBreak/>
        <w:t>Povećanje relativnog učešća kapitalnih rashoda  budžeta na račun smanjenja tekućih rashoda kroz  štednju i racionalizaciju ,</w:t>
      </w:r>
    </w:p>
    <w:p w:rsidR="007229F5" w:rsidRPr="007229F5" w:rsidRDefault="007229F5" w:rsidP="007229F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>Planiranje otplata glavnice duga i kamata</w:t>
      </w:r>
    </w:p>
    <w:p w:rsidR="007229F5" w:rsidRPr="007229F5" w:rsidRDefault="007229F5" w:rsidP="007229F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Obezbedjenje naknada za socijalnu zaštitu iz budžeta </w:t>
      </w:r>
    </w:p>
    <w:p w:rsidR="007229F5" w:rsidRPr="007229F5" w:rsidRDefault="007229F5" w:rsidP="007229F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>Planiranje ostalih rashoda na nivo koji je neophodan za normalno funkcionisanje</w:t>
      </w:r>
    </w:p>
    <w:p w:rsidR="007229F5" w:rsidRPr="007229F5" w:rsidRDefault="007229F5" w:rsidP="007229F5">
      <w:pPr>
        <w:ind w:left="600"/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Obim budžeta Grada Novog Pazara za 2022.godinu opredeljen je ,  realnim projektovanjem očekivanih prihoda , kroz prizmu planiranih ekonomskih kretanja ( rast BDP, zaposlenost,inflacija, lična i javna potrošnja), kapacitetom lokalne poreske administracije za upravljamjem prihoda, visinom  potrebnih sredstava za finansiranjem  zakonom utvrdjenih nadležnosti grada 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Kapitalne investicije u 2022.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Godini  biće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usmerene na : Izgradnji i održavanju lokanih puteva i ulica , kao i izgradnji ostale infrastructure.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U oblasti predškolskog , osnovnog  i srednje obrazovanja  Grad će finansirati zakonom utvrdjene obaveze , nastaviće se izgradnja započetih objekata , kao i njihovo tekuće i kapitalno održavanje uz nabavku  neophodne oprema koja treba da doprinese pobaljšanju uslova rada i podizanju nivoa kvaliteta nastave.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Politika socijalne zaštite zasnivaće se na zaštiti najugroženijih kategorija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stanovništva ,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obezbedjivanjem sredstava za sve vidove socijalne zaštite koje finasira Grad 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U oblasti kulture prevashodno će se realizovati programske aktivnosti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ustanova ,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uz adaptaciju i rekonstrukciju prostora kao i nabavku neophodne opreme, sto će modernizovati institucije kulture.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U oblasti sporta nastaviće se finansiranje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klubova  u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skladu sa Zakonom o sportu i Odlukom o finansiranju  aktivnosti  u oblasti sporta, kojom se reguliše finansiranje programskih aktivnosti  sportskih organizacija.Nastavaviće se kapitalno i tekuće održavanje postojeće sportske infrastructure.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U turizmu će se nastaviti sa prezentacijom turističkih potencijala Grada Novog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Pazara ,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unapredjenjem turističkih sadržaja i postavljanjem turističke signalizacije 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lastRenderedPageBreak/>
        <w:t xml:space="preserve">    U oblasti informisanja nastaviće se sa pružanjem svih neophodnih informacija gradjanima o radu organa i službi grada Novog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Pazara .</w:t>
      </w:r>
      <w:proofErr w:type="gramEnd"/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U oblasti životne sredine obezbediće se sredstva za projekte kojima se redovno prati kvalitet životne sredine kao i nastavak ulaganja na izgradnji kanalizacione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infrastructure(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kolektori i ostalo).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U oblasti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poljoprivrede ,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nastaviće se subvencije u oblasti stočarske  proizvodnje i podizanja  nivoa znanja poljoprivrednika.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b/>
          <w:sz w:val="24"/>
          <w:szCs w:val="24"/>
        </w:rPr>
      </w:pPr>
      <w:r w:rsidRPr="007229F5">
        <w:rPr>
          <w:rFonts w:ascii="Times New Roman" w:hAnsi="Times New Roman" w:cs="Times New Roman"/>
          <w:b/>
          <w:sz w:val="24"/>
          <w:szCs w:val="24"/>
        </w:rPr>
        <w:t xml:space="preserve">                    II                PRAVNI OSNOV ZA </w:t>
      </w:r>
      <w:proofErr w:type="gramStart"/>
      <w:r w:rsidRPr="007229F5">
        <w:rPr>
          <w:rFonts w:ascii="Times New Roman" w:hAnsi="Times New Roman" w:cs="Times New Roman"/>
          <w:b/>
          <w:sz w:val="24"/>
          <w:szCs w:val="24"/>
        </w:rPr>
        <w:t>DONOŠENJE  BUDŽETA</w:t>
      </w:r>
      <w:proofErr w:type="gramEnd"/>
      <w:r w:rsidRPr="007229F5"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:rsidR="007229F5" w:rsidRPr="007229F5" w:rsidRDefault="007229F5" w:rsidP="007229F5">
      <w:pPr>
        <w:rPr>
          <w:rFonts w:ascii="Times New Roman" w:hAnsi="Times New Roman" w:cs="Times New Roman"/>
          <w:b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 </w:t>
      </w:r>
      <w:r w:rsidRPr="007229F5">
        <w:rPr>
          <w:rFonts w:ascii="Times New Roman" w:hAnsi="Times New Roman" w:cs="Times New Roman"/>
          <w:sz w:val="24"/>
          <w:szCs w:val="24"/>
          <w:lang w:val="de-DE"/>
        </w:rPr>
        <w:t>Zakonom o budžetskom sistemu (S.G.  br.54/09, 73/10 ) u članu  43. regulisano je da Skupština lokalne vlasti donosi Odluku o budžetu lokalne vlasti.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    Priprema i donošenje Odluke o budžetu Grada Novog Pazara za  2022.g. vrši se u skladu sa  Zakonom o budžetskom sistemu  , Pravilnikom o standardnom klasifikacionom okviru i kontnom planu za budzetski sistem , a i zasnovana je na smernicama  Fiskalne strategije koju donosi  Vlada Republike Srbije za  2022.godinu.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   U skladu sa navedenim propisima utvrdjeni su dinamika i rokovi za pripremu i donošenje planova , kao i obaveze i odgovornosti učesnika u procesu pripreme i donošenja Odluke o budžetu  Grada  Novog Pazara  za  2022.godinu.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   Na osnovu budžetskog kalendara za lokalne vlasti , propisanog odredbama člana 31. Zakona o budžetskom sistemu , sprovedene su sve aktivnosti neophodne za pripremu i donošenje Odluke o budžetu Grada Novog Pazara za  2022. godinu.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b/>
          <w:sz w:val="24"/>
          <w:szCs w:val="24"/>
          <w:lang w:val="de-DE"/>
        </w:rPr>
        <w:t xml:space="preserve">                         III    STRUKTURA PRIHODA I PRIMANJA  </w:t>
      </w:r>
    </w:p>
    <w:p w:rsidR="007229F5" w:rsidRPr="007229F5" w:rsidRDefault="007229F5" w:rsidP="007229F5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Polazne osnove za pripremu i donošenje Odluke o dudžetu Grada Novog Pazara za  2022. godinu sadržane su u Uputstvu Vlade Republike Srbije za 2022.godinu sa projekcijama za naredne dve, Zakonu o finansiranju </w:t>
      </w:r>
      <w:r w:rsidRPr="007229F5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lokalne samouprave  i Zakonu o budžetskom sistemu  kojima je regulisano finansiranje nadležnosti lokalne samouprave .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b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</w:t>
      </w:r>
      <w:r w:rsidRPr="007229F5">
        <w:rPr>
          <w:rFonts w:ascii="Times New Roman" w:hAnsi="Times New Roman" w:cs="Times New Roman"/>
          <w:b/>
          <w:sz w:val="24"/>
          <w:szCs w:val="24"/>
          <w:lang w:val="de-DE"/>
        </w:rPr>
        <w:t xml:space="preserve">MAKRO EKONOMSKI POKAZATELJI </w:t>
      </w:r>
    </w:p>
    <w:p w:rsidR="007229F5" w:rsidRPr="007229F5" w:rsidRDefault="007229F5" w:rsidP="007229F5">
      <w:pPr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>Ekonomska politika u naredne tri fiskalne godine  biće usmerena  na :</w:t>
      </w:r>
    </w:p>
    <w:p w:rsidR="007229F5" w:rsidRPr="007229F5" w:rsidRDefault="007229F5" w:rsidP="007229F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makroekonomsku  stabilnost</w:t>
      </w:r>
    </w:p>
    <w:p w:rsidR="007229F5" w:rsidRPr="007229F5" w:rsidRDefault="007229F5" w:rsidP="007229F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održiv privredni rast  i razvoj konkurentne privrede </w:t>
      </w:r>
    </w:p>
    <w:p w:rsidR="007229F5" w:rsidRPr="007229F5" w:rsidRDefault="007229F5" w:rsidP="007229F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povećanje zaposlenosti i standarda stanovništva </w:t>
      </w:r>
    </w:p>
    <w:p w:rsidR="007229F5" w:rsidRPr="007229F5" w:rsidRDefault="007229F5" w:rsidP="007229F5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ravnomeran regionalni razvoj  Republike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Makroekonomska stabilnost zasnovana je na trendu smanjenja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inflacije ,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deficita tekućeg računa platnog bilansa.Ostvarenje ovog cilja zahteva prilagodjavanje i  čvrstu koordinaciju fiskalne i monetarne politike.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</w:t>
      </w:r>
      <w:proofErr w:type="gramStart"/>
      <w:r w:rsidRPr="007229F5">
        <w:rPr>
          <w:rFonts w:ascii="Times New Roman" w:hAnsi="Times New Roman" w:cs="Times New Roman"/>
          <w:b/>
          <w:bCs/>
          <w:sz w:val="24"/>
          <w:szCs w:val="24"/>
        </w:rPr>
        <w:t>PRIHODI  I</w:t>
      </w:r>
      <w:proofErr w:type="gramEnd"/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  PRIMANJA  BUDŽETA  GRADA  NOVOG PAZARA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Finansiranje nadležnosti jedinica lokalne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samouprave  regulisano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je  članom  25. Zakona o budžetskom sistemu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( SG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br.54/09 i 73/10) i članovima  6.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I 34.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Zakona o finansiranju lokalne samouprave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( SG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br.62/06 ).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Za finansiranje nadležnosti jedinica lokalne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samouprave ,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budžetima lokalne samouprave pripadaju izvorni prihodi ostvareni na njenoj teritoriji , ustupljeni prihodi i transferi.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Ukupni prihodi i primanja budžeta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Grada  Novog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Pazara za  2022. godinu  planirani su u iznosu  od                         </w:t>
      </w:r>
      <w:r w:rsidRPr="007229F5">
        <w:rPr>
          <w:rFonts w:ascii="Times New Roman" w:hAnsi="Times New Roman" w:cs="Times New Roman"/>
          <w:b/>
          <w:sz w:val="24"/>
          <w:szCs w:val="24"/>
        </w:rPr>
        <w:t>3.648.300.000</w:t>
      </w:r>
      <w:r w:rsidRPr="007229F5">
        <w:rPr>
          <w:rFonts w:ascii="Times New Roman" w:hAnsi="Times New Roman" w:cs="Times New Roman"/>
          <w:sz w:val="24"/>
          <w:szCs w:val="24"/>
        </w:rPr>
        <w:t>,</w:t>
      </w:r>
      <w:r w:rsidRPr="007229F5">
        <w:rPr>
          <w:rFonts w:ascii="Times New Roman" w:hAnsi="Times New Roman" w:cs="Times New Roman"/>
          <w:b/>
          <w:sz w:val="24"/>
          <w:szCs w:val="24"/>
        </w:rPr>
        <w:t>00</w:t>
      </w:r>
      <w:r w:rsidRPr="007229F5">
        <w:rPr>
          <w:rFonts w:ascii="Times New Roman" w:hAnsi="Times New Roman" w:cs="Times New Roman"/>
          <w:sz w:val="24"/>
          <w:szCs w:val="24"/>
        </w:rPr>
        <w:t xml:space="preserve"> dinara , pri čemu tekući prihodi  iznose  </w:t>
      </w:r>
      <w:r w:rsidRPr="007229F5">
        <w:rPr>
          <w:rFonts w:ascii="Times New Roman" w:hAnsi="Times New Roman" w:cs="Times New Roman"/>
          <w:b/>
          <w:sz w:val="24"/>
          <w:szCs w:val="24"/>
        </w:rPr>
        <w:t>3.325.400.000</w:t>
      </w:r>
      <w:r w:rsidRPr="007229F5">
        <w:rPr>
          <w:rFonts w:ascii="Times New Roman" w:hAnsi="Times New Roman" w:cs="Times New Roman"/>
          <w:sz w:val="24"/>
          <w:szCs w:val="24"/>
        </w:rPr>
        <w:t>,</w:t>
      </w:r>
      <w:r w:rsidRPr="007229F5">
        <w:rPr>
          <w:rFonts w:ascii="Times New Roman" w:hAnsi="Times New Roman" w:cs="Times New Roman"/>
          <w:b/>
          <w:sz w:val="24"/>
          <w:szCs w:val="24"/>
        </w:rPr>
        <w:t>00</w:t>
      </w:r>
      <w:r w:rsidRPr="007229F5">
        <w:rPr>
          <w:rFonts w:ascii="Times New Roman" w:hAnsi="Times New Roman" w:cs="Times New Roman"/>
          <w:sz w:val="24"/>
          <w:szCs w:val="24"/>
        </w:rPr>
        <w:t xml:space="preserve">  dinara  ili    90,0 % , primanja od prodaje nefinansijske imovine u iznosu od 92.900.000,00 dinara ili 3,0% , višak prihoda i primanja u iznosu od 50.000.000,00 dinara ili  2  % . Prihodi od zaduživanja kod domaćih banaka u iznosu od 180.000.000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dinara ili   5,0 %.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U okviru tekućih prihoda najznačajniji su</w:t>
      </w:r>
      <w:r w:rsidRPr="007229F5">
        <w:rPr>
          <w:rFonts w:ascii="Times New Roman" w:hAnsi="Times New Roman" w:cs="Times New Roman"/>
          <w:b/>
          <w:sz w:val="24"/>
          <w:szCs w:val="24"/>
        </w:rPr>
        <w:t xml:space="preserve"> prihodi od poreza </w:t>
      </w:r>
      <w:r w:rsidRPr="007229F5">
        <w:rPr>
          <w:rFonts w:ascii="Times New Roman" w:hAnsi="Times New Roman" w:cs="Times New Roman"/>
          <w:sz w:val="24"/>
          <w:szCs w:val="24"/>
        </w:rPr>
        <w:t xml:space="preserve">sa planiranim iznosom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od  1.810.180.000,00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din.,   zatim transferna sredstva u iznosu od  870.000.000,00 din.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,  i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drugi prihodi u iznosu od  645.220.000,00 din,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4A0"/>
      </w:tblPr>
      <w:tblGrid>
        <w:gridCol w:w="1010"/>
        <w:gridCol w:w="3344"/>
        <w:gridCol w:w="2035"/>
        <w:gridCol w:w="1231"/>
      </w:tblGrid>
      <w:tr w:rsidR="007229F5" w:rsidRPr="007229F5" w:rsidTr="00721D0A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STRUKTURA  TEKUĆIH PRIHODA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9F5" w:rsidRPr="007229F5" w:rsidTr="00721D0A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9F5" w:rsidRPr="007229F5" w:rsidTr="00721D0A">
        <w:trPr>
          <w:trHeight w:val="609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   PRIHODI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PLAN ZA                         2022.GOD.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Struktura %    </w:t>
            </w:r>
          </w:p>
        </w:tc>
      </w:tr>
      <w:tr w:rsidR="007229F5" w:rsidRPr="007229F5" w:rsidTr="00721D0A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IZVORNI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986.600.000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26,0 %</w:t>
            </w:r>
          </w:p>
        </w:tc>
      </w:tr>
      <w:tr w:rsidR="007229F5" w:rsidRPr="007229F5" w:rsidTr="00721D0A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USTUPLJENI JAVNI PRIHODI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sz w:val="24"/>
                <w:szCs w:val="24"/>
              </w:rPr>
              <w:t>1.561.700.000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43,0 %</w:t>
            </w:r>
          </w:p>
        </w:tc>
      </w:tr>
      <w:tr w:rsidR="007229F5" w:rsidRPr="007229F5" w:rsidTr="00721D0A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 I I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TRANSFERI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F5" w:rsidRPr="007229F5" w:rsidRDefault="007229F5" w:rsidP="00721D0A">
            <w:pPr>
              <w:tabs>
                <w:tab w:val="left" w:pos="505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870.000.000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24,0 %</w:t>
            </w:r>
          </w:p>
        </w:tc>
      </w:tr>
      <w:tr w:rsidR="007229F5" w:rsidRPr="007229F5" w:rsidTr="00721D0A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VIŠAK PRIHODA I PRIMANJA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50.000.000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2,0    %</w:t>
            </w:r>
          </w:p>
        </w:tc>
      </w:tr>
      <w:tr w:rsidR="007229F5" w:rsidRPr="007229F5" w:rsidTr="00721D0A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</w:t>
            </w: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PRIMANJA OD ZADUZIVANJA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180.000.00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5.0 %</w:t>
            </w:r>
          </w:p>
        </w:tc>
      </w:tr>
      <w:tr w:rsidR="007229F5" w:rsidRPr="007229F5" w:rsidTr="00721D0A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229F5" w:rsidRPr="007229F5" w:rsidTr="00721D0A">
        <w:trPr>
          <w:trHeight w:val="247"/>
        </w:trPr>
        <w:tc>
          <w:tcPr>
            <w:tcW w:w="1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UKUPNO                 </w:t>
            </w:r>
          </w:p>
        </w:tc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F5" w:rsidRPr="007229F5" w:rsidRDefault="007229F5" w:rsidP="00721D0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b/>
                <w:sz w:val="24"/>
                <w:szCs w:val="24"/>
              </w:rPr>
              <w:t>3.648.300.000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9F5" w:rsidRPr="007229F5" w:rsidRDefault="007229F5" w:rsidP="00721D0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229F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100 %</w:t>
            </w:r>
          </w:p>
        </w:tc>
      </w:tr>
    </w:tbl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</w:t>
      </w:r>
      <w:r w:rsidRPr="007229F5">
        <w:rPr>
          <w:rFonts w:ascii="Times New Roman" w:hAnsi="Times New Roman" w:cs="Times New Roman"/>
          <w:b/>
          <w:bCs/>
          <w:sz w:val="24"/>
          <w:szCs w:val="24"/>
        </w:rPr>
        <w:t>IV      RASHODI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Rashodi i izdaci Prve izmene budžeta Grada Novog Pazara za 2022.god.planirani su u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ukupnom  iznosu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od                  3.648.300.000,00  din.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to za sledeće vrste rashoda :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                2.795.970.000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 din.    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      77.0   %     za tekuće rashode ,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   -              711.330.000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 din.    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      18.0   %     za izdatke za nefinansijsku imovinu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   -               180.000.000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 din.    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        5.0    %     za otplatu glavnice duga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b/>
          <w:sz w:val="24"/>
          <w:szCs w:val="24"/>
        </w:rPr>
      </w:pPr>
      <w:r w:rsidRPr="007229F5">
        <w:rPr>
          <w:rFonts w:ascii="Times New Roman" w:hAnsi="Times New Roman" w:cs="Times New Roman"/>
          <w:b/>
          <w:sz w:val="24"/>
          <w:szCs w:val="24"/>
        </w:rPr>
        <w:t xml:space="preserve">                             STRUKTURA RASHODA PO EKONOMSKOJ KLASIFIKACIJI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Budžetom Grada Novog Pazara za 2022.g. planirani su rashodi u skladu sa ekonomskom klasifikacijom rashoda i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izdataka  na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osnovu Zakona o budžetskom sistemu, kojim je regulisano da se budžet priprema i izvršava na osnovu sistema jedinstvene budžetske klasifikacije.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29F5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                                                                 </w:t>
      </w:r>
      <w:proofErr w:type="gramStart"/>
      <w:r w:rsidRPr="007229F5">
        <w:rPr>
          <w:rFonts w:ascii="Times New Roman" w:hAnsi="Times New Roman" w:cs="Times New Roman"/>
          <w:b/>
          <w:bCs/>
          <w:sz w:val="24"/>
          <w:szCs w:val="24"/>
        </w:rPr>
        <w:t>Tekući  rashodi</w:t>
      </w:r>
      <w:proofErr w:type="gramEnd"/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  U okviru tekućih rashoda planirani su rashodi za zaposlene ( 829.050.000.00 dinara , ili  29,0 % od ukupno planiranih rashoda , </w:t>
      </w:r>
      <w:r w:rsidRPr="007229F5">
        <w:rPr>
          <w:rFonts w:ascii="Times New Roman" w:hAnsi="Times New Roman" w:cs="Times New Roman"/>
          <w:b/>
          <w:sz w:val="24"/>
          <w:szCs w:val="24"/>
        </w:rPr>
        <w:t>korišćenje usluga i roba</w:t>
      </w:r>
      <w:r w:rsidRPr="007229F5">
        <w:rPr>
          <w:rFonts w:ascii="Times New Roman" w:hAnsi="Times New Roman" w:cs="Times New Roman"/>
          <w:sz w:val="24"/>
          <w:szCs w:val="24"/>
        </w:rPr>
        <w:t xml:space="preserve"> (934.480.000,00 din. 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ili  33,0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%), </w:t>
      </w:r>
      <w:r w:rsidRPr="007229F5">
        <w:rPr>
          <w:rFonts w:ascii="Times New Roman" w:hAnsi="Times New Roman" w:cs="Times New Roman"/>
          <w:b/>
          <w:sz w:val="24"/>
          <w:szCs w:val="24"/>
        </w:rPr>
        <w:t>otplate kamata</w:t>
      </w:r>
      <w:r w:rsidRPr="007229F5">
        <w:rPr>
          <w:rFonts w:ascii="Times New Roman" w:hAnsi="Times New Roman" w:cs="Times New Roman"/>
          <w:sz w:val="24"/>
          <w:szCs w:val="24"/>
        </w:rPr>
        <w:t xml:space="preserve">  (10.500.000,00 din. 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0,5%),  </w:t>
      </w:r>
      <w:r w:rsidRPr="007229F5">
        <w:rPr>
          <w:rFonts w:ascii="Times New Roman" w:hAnsi="Times New Roman" w:cs="Times New Roman"/>
          <w:b/>
          <w:sz w:val="24"/>
          <w:szCs w:val="24"/>
        </w:rPr>
        <w:t>subvencije</w:t>
      </w:r>
      <w:r w:rsidRPr="007229F5">
        <w:rPr>
          <w:rFonts w:ascii="Times New Roman" w:hAnsi="Times New Roman" w:cs="Times New Roman"/>
          <w:sz w:val="24"/>
          <w:szCs w:val="24"/>
        </w:rPr>
        <w:t xml:space="preserve"> (20.000.000,00 din.  ili  1,0  %) , donacije i transferi za srednje i osnovne škole  i ostale  (   432.200.000,00 din. ili  15,0 %), socijalna zaštita  (104.000.000,00 din.  Ili  4,0 %), i ostali rashodi u iznosu od  285.100.000,00  ili  10,0 %.i sredtva rezevi u iznosu od  6 .500.000,00 din.  0.5 %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229F5" w:rsidRPr="007229F5" w:rsidRDefault="007229F5" w:rsidP="007229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41 </w:t>
      </w:r>
      <w:proofErr w:type="gramStart"/>
      <w:r w:rsidRPr="007229F5">
        <w:rPr>
          <w:rFonts w:ascii="Times New Roman" w:hAnsi="Times New Roman" w:cs="Times New Roman"/>
          <w:b/>
          <w:bCs/>
          <w:sz w:val="24"/>
          <w:szCs w:val="24"/>
        </w:rPr>
        <w:t>-  Rashodi</w:t>
      </w:r>
      <w:proofErr w:type="gramEnd"/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 za zaposlene </w:t>
      </w:r>
    </w:p>
    <w:p w:rsidR="007229F5" w:rsidRPr="007229F5" w:rsidRDefault="007229F5" w:rsidP="007229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 Rashodi za zaposlene planirani su u iznosu  od   1.014.240.000,00 din.i obuhvataju plate , dodatke i naknade zaposlenih ,socijalne doprinose na teret poslodavca , socijalna davanja zaposlenima , nagrade  zaposlenima i ostale rashode 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tabs>
          <w:tab w:val="left" w:pos="2550"/>
        </w:tabs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ab/>
      </w:r>
    </w:p>
    <w:p w:rsidR="007229F5" w:rsidRPr="007229F5" w:rsidRDefault="007229F5" w:rsidP="007229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proofErr w:type="gramStart"/>
      <w:r w:rsidRPr="007229F5">
        <w:rPr>
          <w:rFonts w:ascii="Times New Roman" w:hAnsi="Times New Roman" w:cs="Times New Roman"/>
          <w:b/>
          <w:bCs/>
          <w:sz w:val="24"/>
          <w:szCs w:val="24"/>
        </w:rPr>
        <w:t>411  i</w:t>
      </w:r>
      <w:proofErr w:type="gramEnd"/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  412   Plate, dodaci i naknade zaposlenih i socijalni doprinosi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         Sredstva za zarade zaposlenih kod direktnih i indirektnih korisnika budzeta grada planirana su u iznosu od 956.070.000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din.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u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skladu sa Zakonom o budžetskom sistemu ( S,G. RS broj  54/09 i 73/10) i preporuke Vlade Republike Srbije.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b/>
          <w:sz w:val="24"/>
          <w:szCs w:val="24"/>
        </w:rPr>
        <w:t xml:space="preserve">   413   Naknada u nature</w:t>
      </w:r>
      <w:r w:rsidRPr="007229F5">
        <w:rPr>
          <w:rFonts w:ascii="Times New Roman" w:hAnsi="Times New Roman" w:cs="Times New Roman"/>
          <w:sz w:val="24"/>
          <w:szCs w:val="24"/>
        </w:rPr>
        <w:t xml:space="preserve"> planirana su sredstva u iznosu od 3.590.000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dinara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</w:p>
    <w:p w:rsidR="007229F5" w:rsidRPr="007229F5" w:rsidRDefault="007229F5" w:rsidP="007229F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Sociijalna davanja zaposlenima </w:t>
      </w:r>
      <w:r w:rsidRPr="007229F5">
        <w:rPr>
          <w:rFonts w:ascii="Times New Roman" w:hAnsi="Times New Roman" w:cs="Times New Roman"/>
          <w:sz w:val="24"/>
          <w:szCs w:val="24"/>
        </w:rPr>
        <w:t xml:space="preserve">planirana su u iznosu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od  21.910.000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,00 din.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obuhvataju otpremnine i pomoći zaposlenima kod direktnih i indirektnih korisnika budžeta u skladu sa opštim i pojedinačnim aktima budžetskih korisnika. </w:t>
      </w:r>
    </w:p>
    <w:p w:rsidR="007229F5" w:rsidRPr="007229F5" w:rsidRDefault="007229F5" w:rsidP="007229F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Naknade za </w:t>
      </w:r>
      <w:proofErr w:type="gramStart"/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zaposlene  </w:t>
      </w:r>
      <w:r w:rsidRPr="007229F5">
        <w:rPr>
          <w:rFonts w:ascii="Times New Roman" w:hAnsi="Times New Roman" w:cs="Times New Roman"/>
          <w:sz w:val="24"/>
          <w:szCs w:val="24"/>
        </w:rPr>
        <w:t>planirane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su u ukupnom iznosu od  17.800.000,00 din i obuhvataju   naknade troškova za prevoz dolaska na posao i odlaska sa posla.</w:t>
      </w:r>
    </w:p>
    <w:p w:rsidR="007229F5" w:rsidRPr="007229F5" w:rsidRDefault="007229F5" w:rsidP="007229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229F5" w:rsidRPr="007229F5" w:rsidRDefault="007229F5" w:rsidP="007229F5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Nagrade, bonusi i ostali posebni rashodi </w:t>
      </w:r>
      <w:r w:rsidRPr="007229F5">
        <w:rPr>
          <w:rFonts w:ascii="Times New Roman" w:hAnsi="Times New Roman" w:cs="Times New Roman"/>
          <w:sz w:val="24"/>
          <w:szCs w:val="24"/>
        </w:rPr>
        <w:t xml:space="preserve">planirani su u obimu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od  14.870.000,00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din.i odnose se na jubilarne nagrade .</w:t>
      </w:r>
    </w:p>
    <w:p w:rsidR="007229F5" w:rsidRPr="007229F5" w:rsidRDefault="007229F5" w:rsidP="007229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Pr="007229F5">
        <w:rPr>
          <w:rFonts w:ascii="Times New Roman" w:hAnsi="Times New Roman" w:cs="Times New Roman"/>
          <w:b/>
          <w:bCs/>
          <w:sz w:val="24"/>
          <w:szCs w:val="24"/>
        </w:rPr>
        <w:t>42 – Korišćenje usluga i roba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lastRenderedPageBreak/>
        <w:t xml:space="preserve">     </w:t>
      </w:r>
      <w:r w:rsidRPr="007229F5">
        <w:rPr>
          <w:rFonts w:ascii="Times New Roman" w:hAnsi="Times New Roman" w:cs="Times New Roman"/>
          <w:b/>
          <w:bCs/>
          <w:sz w:val="24"/>
          <w:szCs w:val="24"/>
        </w:rPr>
        <w:t>421   Stalni troškovi</w:t>
      </w:r>
      <w:r w:rsidRPr="007229F5">
        <w:rPr>
          <w:rFonts w:ascii="Times New Roman" w:hAnsi="Times New Roman" w:cs="Times New Roman"/>
          <w:sz w:val="24"/>
          <w:szCs w:val="24"/>
        </w:rPr>
        <w:t xml:space="preserve"> su planirani u iznosu od  237.420.000,00 din.i obuhvataju troškove platnog prometa i bankarskih usluga , energetske usluge , komunalne usluge , usluge komunikacija , troškovi osiguranja i zakupa imovine i opreme.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Troškovi </w:t>
      </w:r>
      <w:proofErr w:type="gramStart"/>
      <w:r w:rsidRPr="007229F5">
        <w:rPr>
          <w:rFonts w:ascii="Times New Roman" w:hAnsi="Times New Roman" w:cs="Times New Roman"/>
          <w:b/>
          <w:bCs/>
          <w:sz w:val="24"/>
          <w:szCs w:val="24"/>
        </w:rPr>
        <w:t>putovanja</w:t>
      </w:r>
      <w:r w:rsidRPr="007229F5">
        <w:rPr>
          <w:rFonts w:ascii="Times New Roman" w:hAnsi="Times New Roman" w:cs="Times New Roman"/>
          <w:sz w:val="24"/>
          <w:szCs w:val="24"/>
        </w:rPr>
        <w:t xml:space="preserve">  su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planirani u iznosu od  6.980.000,00 din. i obuhvataju troškove službenih  putovanja u zemlji i inostranstvu , </w:t>
      </w:r>
    </w:p>
    <w:p w:rsidR="007229F5" w:rsidRPr="007229F5" w:rsidRDefault="007229F5" w:rsidP="007229F5">
      <w:pPr>
        <w:ind w:left="840"/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Usluge po </w:t>
      </w:r>
      <w:proofErr w:type="gramStart"/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ugovoru </w:t>
      </w:r>
      <w:r w:rsidRPr="007229F5">
        <w:rPr>
          <w:rFonts w:ascii="Times New Roman" w:hAnsi="Times New Roman" w:cs="Times New Roman"/>
          <w:sz w:val="24"/>
          <w:szCs w:val="24"/>
        </w:rPr>
        <w:t xml:space="preserve"> su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planirane u iznosu od  245.880.000,00 din. i obuhvataju administrativne usluge , kompjuterske usluge ,usluge obrazovanja i usavrsavanja zaposlenih , usluge informisanja , stručne usluge , usluge domacinstva i ugostiteljstva , ostale opšte usluge kao i naknade za odbore i razne komisije, komunalne javne usluge(javna higijena , kanalizacija, urbanizam i organizacija saobraćaja).</w:t>
      </w:r>
    </w:p>
    <w:p w:rsidR="007229F5" w:rsidRPr="007229F5" w:rsidRDefault="007229F5" w:rsidP="007229F5">
      <w:pPr>
        <w:ind w:left="840"/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Specijalizovane usluge </w:t>
      </w:r>
      <w:r w:rsidRPr="007229F5">
        <w:rPr>
          <w:rFonts w:ascii="Times New Roman" w:hAnsi="Times New Roman" w:cs="Times New Roman"/>
          <w:sz w:val="24"/>
          <w:szCs w:val="24"/>
        </w:rPr>
        <w:t>su planirane u iznosu od   300.130.000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din.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obuhvataju usluge po ugovoru koje nisu obuhvaćene predhodno pomenutim uslugama(medicinske, očuvanje životne sredine, kulture).</w:t>
      </w:r>
    </w:p>
    <w:p w:rsidR="007229F5" w:rsidRPr="007229F5" w:rsidRDefault="007229F5" w:rsidP="007229F5">
      <w:pPr>
        <w:ind w:left="840"/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Tekuće popravke i održavanje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planirano  23.180.000,00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din.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obuhvataju tekuće popravke i održavanje zgrada,objekata , opreme i saobraćajne infrastructure.</w:t>
      </w:r>
    </w:p>
    <w:p w:rsidR="007229F5" w:rsidRPr="007229F5" w:rsidRDefault="007229F5" w:rsidP="007229F5">
      <w:pPr>
        <w:ind w:left="840"/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 Materijal </w:t>
      </w:r>
      <w:r w:rsidRPr="007229F5">
        <w:rPr>
          <w:rFonts w:ascii="Times New Roman" w:hAnsi="Times New Roman" w:cs="Times New Roman"/>
          <w:sz w:val="24"/>
          <w:szCs w:val="24"/>
        </w:rPr>
        <w:t xml:space="preserve">planiran je u iznosu od 74.220.000,00 i odnosi se na sledeće :                                          </w:t>
      </w:r>
    </w:p>
    <w:p w:rsidR="007229F5" w:rsidRPr="007229F5" w:rsidRDefault="007229F5" w:rsidP="007229F5">
      <w:pPr>
        <w:ind w:left="840"/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- 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troškovi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za nabavku kancelarijskog materijala , publikacija , časopisa i glasila za zaposlene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         - 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nabavka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materijala za saobraćaj (benzin, dizel gorivo , ulje i mazivo)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         - 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nabavka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materijala za održavanje higijene i materijala za posebne namene . 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Pr="007229F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44  Otplata kamata i pratećih troškova zaduženja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           </w:t>
      </w:r>
      <w:r w:rsidRPr="007229F5">
        <w:rPr>
          <w:rFonts w:ascii="Times New Roman" w:hAnsi="Times New Roman" w:cs="Times New Roman"/>
          <w:sz w:val="24"/>
          <w:szCs w:val="24"/>
          <w:lang w:val="de-DE"/>
        </w:rPr>
        <w:t>Planirana su sredstva  za otplatu domaćih kamata i plaćanja troškova zaduženja u iznosu od  13.500.000,00 din.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 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229F5" w:rsidRPr="007229F5" w:rsidRDefault="007229F5" w:rsidP="007229F5">
      <w:pPr>
        <w:ind w:left="3300"/>
        <w:rPr>
          <w:rFonts w:ascii="Times New Roman" w:hAnsi="Times New Roman" w:cs="Times New Roman"/>
          <w:b/>
          <w:bCs/>
          <w:sz w:val="24"/>
          <w:szCs w:val="24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    45      </w:t>
      </w:r>
      <w:r w:rsidRPr="007229F5">
        <w:rPr>
          <w:rFonts w:ascii="Times New Roman" w:hAnsi="Times New Roman" w:cs="Times New Roman"/>
          <w:b/>
          <w:bCs/>
          <w:sz w:val="24"/>
          <w:szCs w:val="24"/>
        </w:rPr>
        <w:t>Subvencije</w:t>
      </w:r>
    </w:p>
    <w:p w:rsidR="007229F5" w:rsidRPr="007229F5" w:rsidRDefault="007229F5" w:rsidP="007229F5">
      <w:pPr>
        <w:ind w:left="3300"/>
        <w:rPr>
          <w:rFonts w:ascii="Times New Roman" w:hAnsi="Times New Roman" w:cs="Times New Roman"/>
          <w:b/>
          <w:bCs/>
          <w:sz w:val="24"/>
          <w:szCs w:val="24"/>
        </w:rPr>
      </w:pPr>
    </w:p>
    <w:p w:rsidR="007229F5" w:rsidRPr="007229F5" w:rsidRDefault="007229F5" w:rsidP="007229F5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 w:rsidRPr="007229F5">
        <w:rPr>
          <w:rFonts w:ascii="Times New Roman" w:hAnsi="Times New Roman"/>
          <w:b/>
          <w:bCs/>
          <w:sz w:val="24"/>
          <w:szCs w:val="24"/>
        </w:rPr>
        <w:lastRenderedPageBreak/>
        <w:t xml:space="preserve"> Subvencije javnim nefinansijskim preduzećima </w:t>
      </w:r>
      <w:r w:rsidRPr="007229F5">
        <w:rPr>
          <w:rFonts w:ascii="Times New Roman" w:hAnsi="Times New Roman"/>
          <w:sz w:val="24"/>
          <w:szCs w:val="24"/>
        </w:rPr>
        <w:t>planirane su u iznosu od  20.000.000,00 din. i odnose se na JP Gradska toplana  Novi Pazar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46 </w:t>
      </w:r>
      <w:proofErr w:type="gramStart"/>
      <w:r w:rsidRPr="007229F5">
        <w:rPr>
          <w:rFonts w:ascii="Times New Roman" w:hAnsi="Times New Roman" w:cs="Times New Roman"/>
          <w:b/>
          <w:bCs/>
          <w:sz w:val="24"/>
          <w:szCs w:val="24"/>
        </w:rPr>
        <w:t>Donacije ,</w:t>
      </w:r>
      <w:proofErr w:type="gramEnd"/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 dotacije i transferi</w:t>
      </w:r>
    </w:p>
    <w:p w:rsidR="007229F5" w:rsidRPr="007229F5" w:rsidRDefault="007229F5" w:rsidP="007229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Budžetom Grada Novog Pazara za 2022.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godinu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planirana su  sredstva u iznosu od  458.700.000,00 din.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dotacije , donacije i transfere  :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         </w:t>
      </w:r>
      <w:r w:rsidRPr="007229F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463  Transferi ostalim nivoima vlasti </w:t>
      </w: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 planirani su u iznosu od     429.200.000,00 din. od čega 364.000.000,00 din. za tekuće transfere i  65.200.000,00 din. za kapitalne transfere 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   1- Tekući transferi  ostalim nivoima vlasti :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     - za     16   osnovih škola planirana su sredstava u iznosu od  </w:t>
      </w:r>
      <w:r w:rsidRPr="007229F5">
        <w:rPr>
          <w:rFonts w:ascii="Times New Roman" w:hAnsi="Times New Roman" w:cs="Times New Roman"/>
          <w:b/>
          <w:sz w:val="24"/>
          <w:szCs w:val="24"/>
          <w:lang w:val="de-DE"/>
        </w:rPr>
        <w:t xml:space="preserve">225.700.000,00 </w:t>
      </w:r>
      <w:r w:rsidRPr="007229F5">
        <w:rPr>
          <w:rFonts w:ascii="Times New Roman" w:hAnsi="Times New Roman" w:cs="Times New Roman"/>
          <w:sz w:val="24"/>
          <w:szCs w:val="24"/>
          <w:lang w:val="de-DE"/>
        </w:rPr>
        <w:t>din.  na ime tekućih rashoda  (socijalna davanja , naknade za zaposlene , stalni troškovi , troškovi putovanja, usluge po ugovoru , specijalizovane usluge , tekuće odrzavanje  u skladu sa Zakonom o osnovama sistema obrazovanja i vaspitanja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     - za    6  srednjih škola  planirana su sredstava u iznosu od </w:t>
      </w:r>
      <w:r w:rsidRPr="007229F5">
        <w:rPr>
          <w:rFonts w:ascii="Times New Roman" w:hAnsi="Times New Roman" w:cs="Times New Roman"/>
          <w:b/>
          <w:sz w:val="24"/>
          <w:szCs w:val="24"/>
          <w:lang w:val="de-DE"/>
        </w:rPr>
        <w:t>90.200.000,00</w:t>
      </w: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din.  na ime tekućih rashoda  (socijalna davanja , naknade za zaposlene , stalni troškovi , troškovi putovanja, usluge po ugovoru , specijalizovane usluge , tekuće održavanje  u skladu sa Zakonom o osnovama sistema obrazovanja i vaspitanja</w:t>
      </w:r>
    </w:p>
    <w:p w:rsidR="007229F5" w:rsidRPr="007229F5" w:rsidRDefault="007229F5" w:rsidP="007229F5">
      <w:pPr>
        <w:rPr>
          <w:rFonts w:ascii="Times New Roman" w:hAnsi="Times New Roman" w:cs="Times New Roman"/>
          <w:color w:val="FF0000"/>
          <w:sz w:val="24"/>
          <w:szCs w:val="24"/>
          <w:lang w:val="de-DE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 2-Kapitalni transferi ostalin nivoima vlasti :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        - za kapitalno investiranje i održavanje objekata i opreme u oblasti osnovnog obrazovanja  planirano je  </w:t>
      </w:r>
      <w:r w:rsidRPr="007229F5">
        <w:rPr>
          <w:rFonts w:ascii="Times New Roman" w:hAnsi="Times New Roman" w:cs="Times New Roman"/>
          <w:b/>
          <w:sz w:val="24"/>
          <w:szCs w:val="24"/>
          <w:lang w:val="de-DE"/>
        </w:rPr>
        <w:t>53.600.000,00</w:t>
      </w: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din.u skladu sa programom investiranja.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        - za kapitalno investiranje i održavanje objekata i opreme u oblasti srednjeg obrazovanja  planirano je    </w:t>
      </w:r>
      <w:r w:rsidRPr="007229F5">
        <w:rPr>
          <w:rFonts w:ascii="Times New Roman" w:hAnsi="Times New Roman" w:cs="Times New Roman"/>
          <w:b/>
          <w:sz w:val="24"/>
          <w:szCs w:val="24"/>
          <w:lang w:val="de-DE"/>
        </w:rPr>
        <w:t>11.600.000,00</w:t>
      </w: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din.u skladu sa programom investiranja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b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       </w:t>
      </w:r>
      <w:r w:rsidRPr="007229F5">
        <w:rPr>
          <w:rFonts w:ascii="Times New Roman" w:hAnsi="Times New Roman" w:cs="Times New Roman"/>
          <w:b/>
          <w:sz w:val="24"/>
          <w:szCs w:val="24"/>
          <w:lang w:val="de-DE"/>
        </w:rPr>
        <w:t xml:space="preserve">464 Tekuće i transferi organizacijama </w:t>
      </w:r>
      <w:r w:rsidRPr="007229F5">
        <w:rPr>
          <w:rFonts w:ascii="Times New Roman" w:hAnsi="Times New Roman" w:cs="Times New Roman"/>
          <w:sz w:val="24"/>
          <w:szCs w:val="24"/>
          <w:lang w:val="de-DE"/>
        </w:rPr>
        <w:t>planirane su u iznosu od 29.000.000,00 dinara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       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lastRenderedPageBreak/>
        <w:t xml:space="preserve">         </w:t>
      </w:r>
      <w:r w:rsidRPr="007229F5">
        <w:rPr>
          <w:rFonts w:ascii="Times New Roman" w:hAnsi="Times New Roman" w:cs="Times New Roman"/>
          <w:b/>
          <w:bCs/>
          <w:sz w:val="24"/>
          <w:szCs w:val="24"/>
          <w:lang w:val="de-DE"/>
        </w:rPr>
        <w:t>465  Ostale tekuće donacije</w:t>
      </w: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planirane su u iznosu od   500.000,00 din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         </w:t>
      </w:r>
    </w:p>
    <w:p w:rsidR="007229F5" w:rsidRPr="007229F5" w:rsidRDefault="007229F5" w:rsidP="007229F5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         </w:t>
      </w:r>
      <w:r w:rsidRPr="007229F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47  Socijalno osiguranje i socijalna zastita </w:t>
      </w:r>
    </w:p>
    <w:p w:rsidR="007229F5" w:rsidRPr="007229F5" w:rsidRDefault="007229F5" w:rsidP="007229F5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   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    472 Naknade za socijalnu zaštitu iz budžeta </w:t>
      </w:r>
      <w:r w:rsidRPr="007229F5">
        <w:rPr>
          <w:rFonts w:ascii="Times New Roman" w:hAnsi="Times New Roman" w:cs="Times New Roman"/>
          <w:sz w:val="24"/>
          <w:szCs w:val="24"/>
          <w:lang w:val="de-DE"/>
        </w:rPr>
        <w:t>planirane su u iznosu od  108.800.000,00 din. za razne vidove socijalne zaštite  i prava iz proširenih vidova socijalne zaštite i Centra za socijalni rad.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                                                     48  Ostali rashodi  </w:t>
      </w:r>
    </w:p>
    <w:p w:rsidR="007229F5" w:rsidRPr="007229F5" w:rsidRDefault="007229F5" w:rsidP="007229F5">
      <w:pPr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U okviru ostalih rashoda planirana su sredstva u iznosu od  286.600.000,00 din.i to za dotacije nevladinim organizacijama  , za poreze i takse, za novčane kazne i penale  po rešenjima kao i za elementarne nepogode  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229F5" w:rsidRPr="007229F5" w:rsidRDefault="007229F5" w:rsidP="007229F5">
      <w:pPr>
        <w:numPr>
          <w:ilvl w:val="0"/>
          <w:numId w:val="9"/>
        </w:numPr>
        <w:spacing w:after="0" w:line="240" w:lineRule="auto"/>
        <w:ind w:left="600"/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  <w:lang w:val="de-DE"/>
        </w:rPr>
        <w:t>Dotacije nevladinim organizacujama</w:t>
      </w: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 planirana su sredstva u iznosu od  234.250.000,00 din.</w:t>
      </w:r>
    </w:p>
    <w:p w:rsidR="007229F5" w:rsidRPr="007229F5" w:rsidRDefault="007229F5" w:rsidP="007229F5">
      <w:pPr>
        <w:ind w:left="600"/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 </w:t>
      </w:r>
    </w:p>
    <w:p w:rsidR="007229F5" w:rsidRPr="007229F5" w:rsidRDefault="007229F5" w:rsidP="007229F5">
      <w:pPr>
        <w:ind w:left="600"/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>Za finansiranje sportskih organizacija i školskog i rekreativnog sporta i sportske infrastrukture u skladu sa Odlukom o finansiranju aktivnosti u oblasti sporta, planirana su sredstva u iznosu od 231.100.000,00 din.</w:t>
      </w:r>
    </w:p>
    <w:p w:rsidR="007229F5" w:rsidRPr="007229F5" w:rsidRDefault="007229F5" w:rsidP="007229F5">
      <w:pPr>
        <w:ind w:left="600"/>
        <w:rPr>
          <w:rFonts w:ascii="Times New Roman" w:hAnsi="Times New Roman" w:cs="Times New Roman"/>
          <w:sz w:val="24"/>
          <w:szCs w:val="24"/>
          <w:lang w:val="de-DE"/>
        </w:rPr>
      </w:pPr>
    </w:p>
    <w:p w:rsidR="007229F5" w:rsidRPr="007229F5" w:rsidRDefault="007229F5" w:rsidP="007229F5">
      <w:pPr>
        <w:ind w:left="600"/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sz w:val="24"/>
          <w:szCs w:val="24"/>
          <w:lang w:val="de-DE"/>
        </w:rPr>
        <w:t xml:space="preserve"> Za finansiranje programskih aktivnosti socijalno humanitarnih organizacija u koje spadaju(Medju opst.org.saveza slepih , Udruzenje gluvih i nagluvih, medjuopst.org. CIR-a, Udruzenje za pomoć MNRL –o, Drustvo za cerebralnu paralizu, Društvo paraplegičara, gradski odbor SUBNOR-a, Crveni krst i KPZ), planirana su sredstva u iznosu od  41.000.000,00 din.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color w:val="FF0000"/>
          <w:sz w:val="24"/>
          <w:szCs w:val="24"/>
          <w:lang w:val="de-DE"/>
        </w:rPr>
        <w:t xml:space="preserve">         </w:t>
      </w:r>
      <w:r w:rsidRPr="007229F5">
        <w:rPr>
          <w:rFonts w:ascii="Times New Roman" w:hAnsi="Times New Roman" w:cs="Times New Roman"/>
          <w:sz w:val="24"/>
          <w:szCs w:val="24"/>
          <w:lang w:val="de-DE"/>
        </w:rPr>
        <w:t>Za realizaciju programskih aktivnosti i projekata nevladinih organizacija , planirana   su sredstva u iznosu od (Političke stranke iznos od  2.250.000,00 din. , Rodna ravnopravnost iznos od  500.000,00 din. ,.NALED 500.000,00din ,Društvo psihologa 10.000.000,00 din,  SEDA  21.000.000,00 din.Verske zajednice iznos od  2.500.000,00 din.,informisanost (projekti) 48.000.000,00 din ,  BNVS 12.000.000,00 din. Ostale neprofitne institucije iznos od  14.000.000,00 din.)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Porezi , obavezne takse i kazne  </w:t>
      </w:r>
      <w:r w:rsidRPr="007229F5">
        <w:rPr>
          <w:rFonts w:ascii="Times New Roman" w:hAnsi="Times New Roman" w:cs="Times New Roman"/>
          <w:sz w:val="24"/>
          <w:szCs w:val="24"/>
          <w:lang w:val="de-DE"/>
        </w:rPr>
        <w:t>planirana su sredstva u ukupnom iznosu od  1.550.000,00 din. , a odnose se na republičke , sudske takse i ragistraciju vozila.</w:t>
      </w:r>
    </w:p>
    <w:p w:rsidR="007229F5" w:rsidRPr="007229F5" w:rsidRDefault="007229F5" w:rsidP="007229F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Novčane kazne i penali po rešenju sudova  </w:t>
      </w:r>
      <w:r w:rsidRPr="007229F5">
        <w:rPr>
          <w:rFonts w:ascii="Times New Roman" w:hAnsi="Times New Roman" w:cs="Times New Roman"/>
          <w:sz w:val="24"/>
          <w:szCs w:val="24"/>
          <w:lang w:val="de-DE"/>
        </w:rPr>
        <w:t>planirana su sredstva u iznosu od  16.800.000,00 din.za realizaciju izvršnih rešenja sudova u redovnim postupcima i postupcima prinudne naplate.</w:t>
      </w:r>
    </w:p>
    <w:p w:rsidR="007229F5" w:rsidRPr="007229F5" w:rsidRDefault="007229F5" w:rsidP="007229F5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  <w:lang w:val="de-DE"/>
        </w:rPr>
        <w:lastRenderedPageBreak/>
        <w:t xml:space="preserve">Naknada štete usled elementarnih nepogoda </w:t>
      </w:r>
      <w:r w:rsidRPr="007229F5">
        <w:rPr>
          <w:rFonts w:ascii="Times New Roman" w:hAnsi="Times New Roman" w:cs="Times New Roman"/>
          <w:sz w:val="24"/>
          <w:szCs w:val="24"/>
          <w:lang w:val="de-DE"/>
        </w:rPr>
        <w:t>planirana su sredstva  u iznosu od   12.000.000,00 din.</w:t>
      </w:r>
    </w:p>
    <w:p w:rsidR="007229F5" w:rsidRPr="007229F5" w:rsidRDefault="007229F5" w:rsidP="007229F5">
      <w:pPr>
        <w:ind w:left="720"/>
        <w:rPr>
          <w:rFonts w:ascii="Times New Roman" w:hAnsi="Times New Roman" w:cs="Times New Roman"/>
          <w:bCs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485  </w:t>
      </w:r>
      <w:r w:rsidRPr="007229F5">
        <w:rPr>
          <w:rFonts w:ascii="Times New Roman" w:hAnsi="Times New Roman" w:cs="Times New Roman"/>
          <w:bCs/>
          <w:sz w:val="24"/>
          <w:szCs w:val="24"/>
          <w:lang w:val="de-DE"/>
        </w:rPr>
        <w:t>Naknade štete od povrede nanete od državnih organa planirana su sredstva u iznosu od 22.000.000,00 din.</w:t>
      </w:r>
    </w:p>
    <w:p w:rsidR="007229F5" w:rsidRPr="007229F5" w:rsidRDefault="007229F5" w:rsidP="007229F5">
      <w:pPr>
        <w:ind w:left="720"/>
        <w:rPr>
          <w:rFonts w:ascii="Times New Roman" w:hAnsi="Times New Roman" w:cs="Times New Roman"/>
          <w:b/>
          <w:bCs/>
          <w:sz w:val="24"/>
          <w:szCs w:val="24"/>
          <w:lang w:val="de-DE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                                     </w:t>
      </w:r>
    </w:p>
    <w:p w:rsidR="007229F5" w:rsidRPr="007229F5" w:rsidRDefault="007229F5" w:rsidP="007229F5">
      <w:pPr>
        <w:ind w:left="720"/>
        <w:rPr>
          <w:rFonts w:ascii="Times New Roman" w:hAnsi="Times New Roman" w:cs="Times New Roman"/>
          <w:b/>
          <w:bCs/>
          <w:sz w:val="24"/>
          <w:szCs w:val="24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  <w:lang w:val="de-DE"/>
        </w:rPr>
        <w:t xml:space="preserve">  </w:t>
      </w:r>
      <w:proofErr w:type="gramStart"/>
      <w:r w:rsidRPr="007229F5">
        <w:rPr>
          <w:rFonts w:ascii="Times New Roman" w:hAnsi="Times New Roman" w:cs="Times New Roman"/>
          <w:b/>
          <w:bCs/>
          <w:sz w:val="24"/>
          <w:szCs w:val="24"/>
        </w:rPr>
        <w:t>49  Administrativni</w:t>
      </w:r>
      <w:proofErr w:type="gramEnd"/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 transferi iz budžeta</w:t>
      </w:r>
    </w:p>
    <w:p w:rsidR="007229F5" w:rsidRPr="007229F5" w:rsidRDefault="007229F5" w:rsidP="007229F5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>Sredstva rezerve planirana su u iznosu od 6.500.000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din.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to deo za stalnu budžetsku rezervu  od 2.000.000,00 din.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i  4.500.000,00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za tekuću budžetsku rezervu  u skladu sa odredbama Zakona o budžetskom sistemu.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5 </w:t>
      </w:r>
      <w:proofErr w:type="gramStart"/>
      <w:r w:rsidRPr="007229F5">
        <w:rPr>
          <w:rFonts w:ascii="Times New Roman" w:hAnsi="Times New Roman" w:cs="Times New Roman"/>
          <w:b/>
          <w:bCs/>
          <w:sz w:val="24"/>
          <w:szCs w:val="24"/>
        </w:rPr>
        <w:t>-  Izdaci</w:t>
      </w:r>
      <w:proofErr w:type="gramEnd"/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 za nefinansijsku imovinu</w:t>
      </w:r>
    </w:p>
    <w:p w:rsidR="007229F5" w:rsidRPr="007229F5" w:rsidRDefault="007229F5" w:rsidP="007229F5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7229F5">
        <w:rPr>
          <w:rFonts w:ascii="Times New Roman" w:hAnsi="Times New Roman" w:cs="Times New Roman"/>
          <w:sz w:val="24"/>
          <w:szCs w:val="24"/>
        </w:rPr>
        <w:t xml:space="preserve">Planirani su u iznosu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od  711.330.000,00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din.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sastoje se od izdataka za osnovna sredstva  656.330.000,00 din.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ili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       93. % od ukupnih izdataka  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I  prirodne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imovine u iznosu od  55.000.000,00 din. 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ili  7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,0  % 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Osnovna </w:t>
      </w:r>
      <w:proofErr w:type="gramStart"/>
      <w:r w:rsidRPr="007229F5">
        <w:rPr>
          <w:rFonts w:ascii="Times New Roman" w:hAnsi="Times New Roman" w:cs="Times New Roman"/>
          <w:b/>
          <w:bCs/>
          <w:sz w:val="24"/>
          <w:szCs w:val="24"/>
        </w:rPr>
        <w:t>sredstva</w:t>
      </w:r>
      <w:r w:rsidRPr="007229F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 obuhvataju zgrade i gradjevinske objekte , mašine , opremu i nematerijalnu imovinu.</w:t>
      </w: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</w:rPr>
        <w:t>Zgrade i građevinski objekti</w:t>
      </w:r>
      <w:r w:rsidRPr="007229F5">
        <w:rPr>
          <w:rFonts w:ascii="Times New Roman" w:hAnsi="Times New Roman" w:cs="Times New Roman"/>
          <w:sz w:val="24"/>
          <w:szCs w:val="24"/>
        </w:rPr>
        <w:t xml:space="preserve"> – planirano je  604.000.000,00 din.za izgradnju istih, kapitalno održavanje zgrada i objekata , projektno planiranje za razne oblasti (komunalna infrastruktura, kultura , sport)</w:t>
      </w:r>
    </w:p>
    <w:p w:rsidR="007229F5" w:rsidRPr="007229F5" w:rsidRDefault="007229F5" w:rsidP="007229F5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</w:t>
      </w:r>
      <w:r w:rsidRPr="007229F5">
        <w:rPr>
          <w:rFonts w:ascii="Times New Roman" w:hAnsi="Times New Roman" w:cs="Times New Roman"/>
          <w:b/>
          <w:bCs/>
          <w:sz w:val="24"/>
          <w:szCs w:val="24"/>
        </w:rPr>
        <w:t>Mašine i oprema</w:t>
      </w:r>
      <w:r w:rsidRPr="007229F5">
        <w:rPr>
          <w:rFonts w:ascii="Times New Roman" w:hAnsi="Times New Roman" w:cs="Times New Roman"/>
          <w:sz w:val="24"/>
          <w:szCs w:val="24"/>
        </w:rPr>
        <w:t xml:space="preserve"> – planirano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je  49.330.000,00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din.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nabavku mašina i  opreme.</w:t>
      </w:r>
    </w:p>
    <w:p w:rsidR="007229F5" w:rsidRPr="007229F5" w:rsidRDefault="007229F5" w:rsidP="007229F5">
      <w:pPr>
        <w:ind w:left="780"/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</w:t>
      </w:r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Nematerijalna </w:t>
      </w:r>
      <w:proofErr w:type="gramStart"/>
      <w:r w:rsidRPr="007229F5">
        <w:rPr>
          <w:rFonts w:ascii="Times New Roman" w:hAnsi="Times New Roman" w:cs="Times New Roman"/>
          <w:b/>
          <w:bCs/>
          <w:sz w:val="24"/>
          <w:szCs w:val="24"/>
        </w:rPr>
        <w:t>imovina</w:t>
      </w:r>
      <w:r w:rsidRPr="007229F5">
        <w:rPr>
          <w:rFonts w:ascii="Times New Roman" w:hAnsi="Times New Roman" w:cs="Times New Roman"/>
          <w:sz w:val="24"/>
          <w:szCs w:val="24"/>
        </w:rPr>
        <w:t xml:space="preserve">  -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planirano  3.000.000,00 din.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nabavku sredstava iz oblasti kulture.</w:t>
      </w:r>
    </w:p>
    <w:p w:rsidR="007229F5" w:rsidRPr="007229F5" w:rsidRDefault="007229F5" w:rsidP="007229F5">
      <w:pPr>
        <w:ind w:left="780"/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ind w:left="780"/>
        <w:rPr>
          <w:rFonts w:ascii="Times New Roman" w:hAnsi="Times New Roman" w:cs="Times New Roman"/>
          <w:b/>
          <w:bCs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229F5">
        <w:rPr>
          <w:rFonts w:ascii="Times New Roman" w:hAnsi="Times New Roman" w:cs="Times New Roman"/>
          <w:b/>
          <w:bCs/>
          <w:sz w:val="24"/>
          <w:szCs w:val="24"/>
        </w:rPr>
        <w:t>54 – Prirodna imovina</w:t>
      </w:r>
    </w:p>
    <w:p w:rsidR="007229F5" w:rsidRPr="007229F5" w:rsidRDefault="007229F5" w:rsidP="007229F5">
      <w:pPr>
        <w:ind w:left="780"/>
        <w:rPr>
          <w:rFonts w:ascii="Times New Roman" w:hAnsi="Times New Roman" w:cs="Times New Roman"/>
          <w:b/>
          <w:bCs/>
          <w:sz w:val="24"/>
          <w:szCs w:val="24"/>
        </w:rPr>
      </w:pPr>
    </w:p>
    <w:p w:rsidR="007229F5" w:rsidRPr="007229F5" w:rsidRDefault="007229F5" w:rsidP="007229F5">
      <w:pPr>
        <w:ind w:left="780"/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  541 </w:t>
      </w:r>
      <w:proofErr w:type="gramStart"/>
      <w:r w:rsidRPr="007229F5">
        <w:rPr>
          <w:rFonts w:ascii="Times New Roman" w:hAnsi="Times New Roman" w:cs="Times New Roman"/>
          <w:b/>
          <w:bCs/>
          <w:sz w:val="24"/>
          <w:szCs w:val="24"/>
        </w:rPr>
        <w:t>-  Zemljište</w:t>
      </w:r>
      <w:proofErr w:type="gramEnd"/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r w:rsidRPr="007229F5">
        <w:rPr>
          <w:rFonts w:ascii="Times New Roman" w:hAnsi="Times New Roman" w:cs="Times New Roman"/>
          <w:sz w:val="24"/>
          <w:szCs w:val="24"/>
        </w:rPr>
        <w:t>Budžetom je planirano</w:t>
      </w:r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Pr="007229F5">
        <w:rPr>
          <w:rFonts w:ascii="Times New Roman" w:hAnsi="Times New Roman" w:cs="Times New Roman"/>
          <w:sz w:val="24"/>
          <w:szCs w:val="24"/>
        </w:rPr>
        <w:t>55.000.000,00</w:t>
      </w:r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7229F5">
        <w:rPr>
          <w:rFonts w:ascii="Times New Roman" w:hAnsi="Times New Roman" w:cs="Times New Roman"/>
          <w:sz w:val="24"/>
          <w:szCs w:val="24"/>
        </w:rPr>
        <w:t xml:space="preserve">din.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isplatu naknade po sporazumima i sudskim rešenjima u postupku otkupa gradjevinskog zemljista .</w:t>
      </w:r>
    </w:p>
    <w:p w:rsidR="007229F5" w:rsidRPr="007229F5" w:rsidRDefault="007229F5" w:rsidP="007229F5">
      <w:pPr>
        <w:ind w:left="780"/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ind w:left="780"/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r w:rsidRPr="007229F5">
        <w:rPr>
          <w:rFonts w:ascii="Times New Roman" w:hAnsi="Times New Roman" w:cs="Times New Roman"/>
          <w:b/>
          <w:bCs/>
          <w:sz w:val="24"/>
          <w:szCs w:val="24"/>
        </w:rPr>
        <w:t>61 – Otplata glavnice</w:t>
      </w:r>
    </w:p>
    <w:p w:rsidR="007229F5" w:rsidRPr="007229F5" w:rsidRDefault="007229F5" w:rsidP="007229F5">
      <w:pPr>
        <w:ind w:left="780"/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ind w:left="780"/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lastRenderedPageBreak/>
        <w:t xml:space="preserve">  </w:t>
      </w:r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611 </w:t>
      </w:r>
      <w:proofErr w:type="gramStart"/>
      <w:r w:rsidRPr="007229F5">
        <w:rPr>
          <w:rFonts w:ascii="Times New Roman" w:hAnsi="Times New Roman" w:cs="Times New Roman"/>
          <w:b/>
          <w:bCs/>
          <w:sz w:val="24"/>
          <w:szCs w:val="24"/>
        </w:rPr>
        <w:t>-  Otplata</w:t>
      </w:r>
      <w:proofErr w:type="gramEnd"/>
      <w:r w:rsidRPr="007229F5">
        <w:rPr>
          <w:rFonts w:ascii="Times New Roman" w:hAnsi="Times New Roman" w:cs="Times New Roman"/>
          <w:b/>
          <w:bCs/>
          <w:sz w:val="24"/>
          <w:szCs w:val="24"/>
        </w:rPr>
        <w:t xml:space="preserve"> glavnice domaćim kreditorima</w:t>
      </w:r>
      <w:r w:rsidRPr="007229F5">
        <w:rPr>
          <w:rFonts w:ascii="Times New Roman" w:hAnsi="Times New Roman" w:cs="Times New Roman"/>
          <w:sz w:val="24"/>
          <w:szCs w:val="24"/>
        </w:rPr>
        <w:t xml:space="preserve"> – Planirana su sredstva u iznosu od    141.000.000,00 din. </w:t>
      </w:r>
      <w:proofErr w:type="gramStart"/>
      <w:r w:rsidRPr="007229F5">
        <w:rPr>
          <w:rFonts w:ascii="Times New Roman" w:hAnsi="Times New Roman" w:cs="Times New Roman"/>
          <w:sz w:val="24"/>
          <w:szCs w:val="24"/>
        </w:rPr>
        <w:t>za</w:t>
      </w:r>
      <w:proofErr w:type="gramEnd"/>
      <w:r w:rsidRPr="007229F5">
        <w:rPr>
          <w:rFonts w:ascii="Times New Roman" w:hAnsi="Times New Roman" w:cs="Times New Roman"/>
          <w:sz w:val="24"/>
          <w:szCs w:val="24"/>
        </w:rPr>
        <w:t xml:space="preserve"> otplatu glavnice domaćim kreditorima u skladu sa Odlukom o zaduženju za infrastrukturne projekte.</w:t>
      </w:r>
    </w:p>
    <w:p w:rsidR="007229F5" w:rsidRPr="007229F5" w:rsidRDefault="007229F5" w:rsidP="007229F5">
      <w:pPr>
        <w:ind w:left="780"/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ind w:left="780"/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ind w:left="780"/>
        <w:rPr>
          <w:rFonts w:ascii="Times New Roman" w:hAnsi="Times New Roman" w:cs="Times New Roman"/>
          <w:b/>
          <w:bCs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rPr>
          <w:rFonts w:ascii="Times New Roman" w:hAnsi="Times New Roman" w:cs="Times New Roman"/>
          <w:sz w:val="24"/>
          <w:szCs w:val="24"/>
        </w:rPr>
      </w:pPr>
    </w:p>
    <w:p w:rsidR="007229F5" w:rsidRPr="007229F5" w:rsidRDefault="007229F5" w:rsidP="007229F5">
      <w:pPr>
        <w:tabs>
          <w:tab w:val="left" w:pos="9120"/>
        </w:tabs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Rukovodilac Odeljenja za finansije</w:t>
      </w:r>
    </w:p>
    <w:p w:rsidR="007229F5" w:rsidRPr="007229F5" w:rsidRDefault="007229F5" w:rsidP="007229F5">
      <w:pPr>
        <w:tabs>
          <w:tab w:val="left" w:pos="9120"/>
        </w:tabs>
        <w:rPr>
          <w:rFonts w:ascii="Times New Roman" w:hAnsi="Times New Roman" w:cs="Times New Roman"/>
          <w:sz w:val="24"/>
          <w:szCs w:val="24"/>
        </w:rPr>
      </w:pPr>
      <w:r w:rsidRPr="007229F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Salbin Karišik                                 </w:t>
      </w:r>
    </w:p>
    <w:p w:rsidR="007229F5" w:rsidRPr="007229F5" w:rsidRDefault="007229F5" w:rsidP="007229F5">
      <w:pPr>
        <w:rPr>
          <w:rFonts w:ascii="Times New Roman" w:hAnsi="Times New Roman" w:cs="Times New Roman"/>
          <w:bCs/>
          <w:sz w:val="24"/>
          <w:szCs w:val="24"/>
          <w:lang w:val="sr-Latn-CS"/>
        </w:rPr>
      </w:pPr>
    </w:p>
    <w:p w:rsidR="00754BB8" w:rsidRPr="007229F5" w:rsidRDefault="00754BB8">
      <w:pPr>
        <w:rPr>
          <w:rFonts w:ascii="Times New Roman" w:hAnsi="Times New Roman" w:cs="Times New Roman"/>
        </w:rPr>
      </w:pPr>
    </w:p>
    <w:sectPr w:rsidR="00754BB8" w:rsidRPr="007229F5" w:rsidSect="00FF31DD">
      <w:pgSz w:w="12240" w:h="15840"/>
      <w:pgMar w:top="544" w:right="720" w:bottom="1077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C144A"/>
    <w:multiLevelType w:val="hybridMultilevel"/>
    <w:tmpl w:val="806EA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53F3B"/>
    <w:multiLevelType w:val="hybridMultilevel"/>
    <w:tmpl w:val="56DA6898"/>
    <w:lvl w:ilvl="0" w:tplc="36864220">
      <w:start w:val="13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A337F18"/>
    <w:multiLevelType w:val="hybridMultilevel"/>
    <w:tmpl w:val="D7D46E16"/>
    <w:lvl w:ilvl="0" w:tplc="526677C8">
      <w:start w:val="511"/>
      <w:numFmt w:val="decimal"/>
      <w:lvlText w:val="%1"/>
      <w:lvlJc w:val="left"/>
      <w:pPr>
        <w:tabs>
          <w:tab w:val="num" w:pos="1110"/>
        </w:tabs>
        <w:ind w:left="111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3">
    <w:nsid w:val="0A591B4D"/>
    <w:multiLevelType w:val="hybridMultilevel"/>
    <w:tmpl w:val="C0D2F04C"/>
    <w:lvl w:ilvl="0" w:tplc="56D0EFF2">
      <w:start w:val="1"/>
      <w:numFmt w:val="bullet"/>
      <w:lvlText w:val=""/>
      <w:lvlJc w:val="left"/>
      <w:pPr>
        <w:ind w:left="1080" w:hanging="72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7C8144C"/>
    <w:multiLevelType w:val="hybridMultilevel"/>
    <w:tmpl w:val="2620F224"/>
    <w:lvl w:ilvl="0" w:tplc="312490DE">
      <w:numFmt w:val="bullet"/>
      <w:lvlText w:val="-"/>
      <w:lvlJc w:val="left"/>
      <w:pPr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5">
    <w:nsid w:val="1A39453F"/>
    <w:multiLevelType w:val="hybridMultilevel"/>
    <w:tmpl w:val="F140D420"/>
    <w:lvl w:ilvl="0" w:tplc="ADFE6F44">
      <w:start w:val="45"/>
      <w:numFmt w:val="decimal"/>
      <w:lvlText w:val="%1"/>
      <w:lvlJc w:val="left"/>
      <w:pPr>
        <w:tabs>
          <w:tab w:val="num" w:pos="3300"/>
        </w:tabs>
        <w:ind w:left="33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020"/>
        </w:tabs>
        <w:ind w:left="40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740"/>
        </w:tabs>
        <w:ind w:left="47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460"/>
        </w:tabs>
        <w:ind w:left="54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180"/>
        </w:tabs>
        <w:ind w:left="61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900"/>
        </w:tabs>
        <w:ind w:left="69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620"/>
        </w:tabs>
        <w:ind w:left="76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340"/>
        </w:tabs>
        <w:ind w:left="83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060"/>
        </w:tabs>
        <w:ind w:left="9060" w:hanging="180"/>
      </w:pPr>
    </w:lvl>
  </w:abstractNum>
  <w:abstractNum w:abstractNumId="6">
    <w:nsid w:val="272A3F01"/>
    <w:multiLevelType w:val="hybridMultilevel"/>
    <w:tmpl w:val="56D0D67C"/>
    <w:lvl w:ilvl="0" w:tplc="34F03256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29E562D2"/>
    <w:multiLevelType w:val="hybridMultilevel"/>
    <w:tmpl w:val="4BCEA09E"/>
    <w:lvl w:ilvl="0" w:tplc="4642A27E">
      <w:start w:val="451"/>
      <w:numFmt w:val="decimal"/>
      <w:lvlText w:val="%1"/>
      <w:lvlJc w:val="left"/>
      <w:pPr>
        <w:ind w:left="8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>
    <w:nsid w:val="303D4C63"/>
    <w:multiLevelType w:val="hybridMultilevel"/>
    <w:tmpl w:val="0A78EB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6547802"/>
    <w:multiLevelType w:val="hybridMultilevel"/>
    <w:tmpl w:val="09EAABDA"/>
    <w:lvl w:ilvl="0" w:tplc="04742468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797557"/>
    <w:multiLevelType w:val="hybridMultilevel"/>
    <w:tmpl w:val="B266874A"/>
    <w:lvl w:ilvl="0" w:tplc="4942B8CA">
      <w:start w:val="515"/>
      <w:numFmt w:val="decimal"/>
      <w:lvlText w:val="%1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1">
    <w:nsid w:val="3A436531"/>
    <w:multiLevelType w:val="hybridMultilevel"/>
    <w:tmpl w:val="86981414"/>
    <w:lvl w:ilvl="0" w:tplc="4C049C74">
      <w:start w:val="422"/>
      <w:numFmt w:val="decimal"/>
      <w:lvlText w:val="%1"/>
      <w:lvlJc w:val="left"/>
      <w:pPr>
        <w:tabs>
          <w:tab w:val="num" w:pos="840"/>
        </w:tabs>
        <w:ind w:left="840" w:hanging="60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12">
    <w:nsid w:val="42E63EB9"/>
    <w:multiLevelType w:val="hybridMultilevel"/>
    <w:tmpl w:val="1568BF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336260E"/>
    <w:multiLevelType w:val="hybridMultilevel"/>
    <w:tmpl w:val="D44629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3542E7F"/>
    <w:multiLevelType w:val="hybridMultilevel"/>
    <w:tmpl w:val="709A2D26"/>
    <w:lvl w:ilvl="0" w:tplc="2D8CCFD4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320"/>
        </w:tabs>
        <w:ind w:left="13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40"/>
        </w:tabs>
        <w:ind w:left="20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760"/>
        </w:tabs>
        <w:ind w:left="27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480"/>
        </w:tabs>
        <w:ind w:left="34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00"/>
        </w:tabs>
        <w:ind w:left="42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20"/>
        </w:tabs>
        <w:ind w:left="49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40"/>
        </w:tabs>
        <w:ind w:left="56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360"/>
        </w:tabs>
        <w:ind w:left="6360" w:hanging="360"/>
      </w:pPr>
      <w:rPr>
        <w:rFonts w:ascii="Wingdings" w:hAnsi="Wingdings" w:cs="Wingdings" w:hint="default"/>
      </w:rPr>
    </w:lvl>
  </w:abstractNum>
  <w:abstractNum w:abstractNumId="15">
    <w:nsid w:val="46085EB3"/>
    <w:multiLevelType w:val="hybridMultilevel"/>
    <w:tmpl w:val="6B60E160"/>
    <w:lvl w:ilvl="0" w:tplc="592C8540">
      <w:start w:val="499"/>
      <w:numFmt w:val="decimal"/>
      <w:lvlText w:val="%1"/>
      <w:lvlJc w:val="left"/>
      <w:pPr>
        <w:tabs>
          <w:tab w:val="num" w:pos="1260"/>
        </w:tabs>
        <w:ind w:left="1260" w:hanging="48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6">
    <w:nsid w:val="56A00A1A"/>
    <w:multiLevelType w:val="hybridMultilevel"/>
    <w:tmpl w:val="7DF21276"/>
    <w:lvl w:ilvl="0" w:tplc="9F08A3D6">
      <w:start w:val="481"/>
      <w:numFmt w:val="decimal"/>
      <w:lvlText w:val="%1"/>
      <w:lvlJc w:val="left"/>
      <w:pPr>
        <w:tabs>
          <w:tab w:val="num" w:pos="1200"/>
        </w:tabs>
        <w:ind w:left="1200" w:hanging="48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A261B50"/>
    <w:multiLevelType w:val="hybridMultilevel"/>
    <w:tmpl w:val="58C60F0A"/>
    <w:lvl w:ilvl="0" w:tplc="F858CA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2C2530"/>
    <w:multiLevelType w:val="hybridMultilevel"/>
    <w:tmpl w:val="F10C23E0"/>
    <w:lvl w:ilvl="0" w:tplc="CE7631B8">
      <w:start w:val="2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9">
    <w:nsid w:val="5EE843D3"/>
    <w:multiLevelType w:val="hybridMultilevel"/>
    <w:tmpl w:val="C4BCE718"/>
    <w:lvl w:ilvl="0" w:tplc="A006A808">
      <w:start w:val="51"/>
      <w:numFmt w:val="decimal"/>
      <w:lvlText w:val="%1"/>
      <w:lvlJc w:val="left"/>
      <w:pPr>
        <w:tabs>
          <w:tab w:val="num" w:pos="3180"/>
        </w:tabs>
        <w:ind w:left="318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3900"/>
        </w:tabs>
        <w:ind w:left="39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4620"/>
        </w:tabs>
        <w:ind w:left="4620" w:hanging="180"/>
      </w:pPr>
    </w:lvl>
    <w:lvl w:ilvl="3" w:tplc="0409000F">
      <w:start w:val="1"/>
      <w:numFmt w:val="decimal"/>
      <w:lvlText w:val="%4."/>
      <w:lvlJc w:val="left"/>
      <w:pPr>
        <w:tabs>
          <w:tab w:val="num" w:pos="5340"/>
        </w:tabs>
        <w:ind w:left="534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6060"/>
        </w:tabs>
        <w:ind w:left="60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6780"/>
        </w:tabs>
        <w:ind w:left="67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7500"/>
        </w:tabs>
        <w:ind w:left="75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220"/>
        </w:tabs>
        <w:ind w:left="82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8940"/>
        </w:tabs>
        <w:ind w:left="8940" w:hanging="180"/>
      </w:pPr>
    </w:lvl>
  </w:abstractNum>
  <w:abstractNum w:abstractNumId="20">
    <w:nsid w:val="5F7B47A9"/>
    <w:multiLevelType w:val="hybridMultilevel"/>
    <w:tmpl w:val="4922FA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77D3573"/>
    <w:multiLevelType w:val="hybridMultilevel"/>
    <w:tmpl w:val="DBF01D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4C492B"/>
    <w:multiLevelType w:val="hybridMultilevel"/>
    <w:tmpl w:val="33465402"/>
    <w:lvl w:ilvl="0" w:tplc="166A507C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796B4396"/>
    <w:multiLevelType w:val="hybridMultilevel"/>
    <w:tmpl w:val="6548E112"/>
    <w:lvl w:ilvl="0" w:tplc="1E36745C">
      <w:start w:val="414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4">
    <w:nsid w:val="7C8E227A"/>
    <w:multiLevelType w:val="hybridMultilevel"/>
    <w:tmpl w:val="D3503178"/>
    <w:lvl w:ilvl="0" w:tplc="56D0EFF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24"/>
  </w:num>
  <w:num w:numId="3">
    <w:abstractNumId w:val="3"/>
  </w:num>
  <w:num w:numId="4">
    <w:abstractNumId w:val="12"/>
  </w:num>
  <w:num w:numId="5">
    <w:abstractNumId w:val="13"/>
  </w:num>
  <w:num w:numId="6">
    <w:abstractNumId w:val="23"/>
    <w:lvlOverride w:ilvl="0">
      <w:startOverride w:val="4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42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4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4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49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9"/>
    <w:lvlOverride w:ilvl="0">
      <w:startOverride w:val="5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5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  <w:lvlOverride w:ilvl="0">
      <w:startOverride w:val="5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4"/>
  </w:num>
  <w:num w:numId="15">
    <w:abstractNumId w:val="1"/>
  </w:num>
  <w:num w:numId="16">
    <w:abstractNumId w:val="17"/>
  </w:num>
  <w:num w:numId="17">
    <w:abstractNumId w:val="7"/>
  </w:num>
  <w:num w:numId="18">
    <w:abstractNumId w:val="9"/>
  </w:num>
  <w:num w:numId="19">
    <w:abstractNumId w:val="18"/>
  </w:num>
  <w:num w:numId="20">
    <w:abstractNumId w:val="20"/>
  </w:num>
  <w:num w:numId="21">
    <w:abstractNumId w:val="22"/>
  </w:num>
  <w:num w:numId="22">
    <w:abstractNumId w:val="21"/>
  </w:num>
  <w:num w:numId="23">
    <w:abstractNumId w:val="0"/>
  </w:num>
  <w:num w:numId="24">
    <w:abstractNumId w:val="8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grammar="clean"/>
  <w:defaultTabStop w:val="720"/>
  <w:characterSpacingControl w:val="doNotCompress"/>
  <w:compat>
    <w:useFELayout/>
  </w:compat>
  <w:rsids>
    <w:rsidRoot w:val="007229F5"/>
    <w:rsid w:val="007229F5"/>
    <w:rsid w:val="00754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229F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Heading2">
    <w:name w:val="heading 2"/>
    <w:basedOn w:val="Normal"/>
    <w:next w:val="Normal"/>
    <w:link w:val="Heading2Char"/>
    <w:qFormat/>
    <w:rsid w:val="007229F5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val="sv-SE"/>
    </w:rPr>
  </w:style>
  <w:style w:type="paragraph" w:styleId="Heading3">
    <w:name w:val="heading 3"/>
    <w:basedOn w:val="Normal"/>
    <w:next w:val="Normal"/>
    <w:link w:val="Heading3Char"/>
    <w:qFormat/>
    <w:rsid w:val="007229F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8"/>
      <w:lang w:val="pl-PL"/>
    </w:rPr>
  </w:style>
  <w:style w:type="paragraph" w:styleId="Heading4">
    <w:name w:val="heading 4"/>
    <w:basedOn w:val="Normal"/>
    <w:next w:val="Normal"/>
    <w:link w:val="Heading4Char"/>
    <w:qFormat/>
    <w:rsid w:val="007229F5"/>
    <w:pPr>
      <w:keepNext/>
      <w:spacing w:after="0" w:line="240" w:lineRule="auto"/>
      <w:ind w:firstLine="708"/>
      <w:jc w:val="center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qFormat/>
    <w:rsid w:val="007229F5"/>
    <w:pPr>
      <w:keepNext/>
      <w:spacing w:after="0" w:line="240" w:lineRule="auto"/>
      <w:ind w:firstLine="708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Heading6">
    <w:name w:val="heading 6"/>
    <w:basedOn w:val="Normal"/>
    <w:next w:val="Normal"/>
    <w:link w:val="Heading6Char"/>
    <w:qFormat/>
    <w:rsid w:val="007229F5"/>
    <w:pPr>
      <w:keepNext/>
      <w:tabs>
        <w:tab w:val="num" w:pos="1152"/>
      </w:tabs>
      <w:suppressAutoHyphens/>
      <w:spacing w:after="0" w:line="240" w:lineRule="auto"/>
      <w:ind w:left="1152" w:hanging="1152"/>
      <w:jc w:val="both"/>
      <w:outlineLvl w:val="5"/>
    </w:pPr>
    <w:rPr>
      <w:rFonts w:ascii="Times New Roman" w:eastAsia="Times New Roman" w:hAnsi="Times New Roman" w:cs="Times New Roman"/>
      <w:b/>
      <w:sz w:val="24"/>
      <w:szCs w:val="20"/>
      <w:lang w:val="sr-Cyrl-CS" w:eastAsia="ar-SA"/>
    </w:rPr>
  </w:style>
  <w:style w:type="paragraph" w:styleId="Heading7">
    <w:name w:val="heading 7"/>
    <w:basedOn w:val="Normal"/>
    <w:next w:val="Normal"/>
    <w:link w:val="Heading7Char"/>
    <w:qFormat/>
    <w:rsid w:val="007229F5"/>
    <w:pPr>
      <w:keepNext/>
      <w:tabs>
        <w:tab w:val="num" w:pos="1296"/>
      </w:tabs>
      <w:suppressAutoHyphens/>
      <w:spacing w:after="0" w:line="240" w:lineRule="auto"/>
      <w:ind w:left="1296" w:hanging="1296"/>
      <w:jc w:val="both"/>
      <w:outlineLvl w:val="6"/>
    </w:pPr>
    <w:rPr>
      <w:rFonts w:ascii="Times New Roman" w:eastAsia="Times New Roman" w:hAnsi="Times New Roman" w:cs="Times New Roman"/>
      <w:b/>
      <w:szCs w:val="20"/>
      <w:lang w:val="sr-Cyrl-CS" w:eastAsia="ar-SA"/>
    </w:rPr>
  </w:style>
  <w:style w:type="paragraph" w:styleId="Heading8">
    <w:name w:val="heading 8"/>
    <w:basedOn w:val="Normal"/>
    <w:next w:val="Normal"/>
    <w:link w:val="Heading8Char"/>
    <w:qFormat/>
    <w:rsid w:val="007229F5"/>
    <w:pPr>
      <w:keepNext/>
      <w:tabs>
        <w:tab w:val="num" w:pos="1440"/>
      </w:tabs>
      <w:suppressAutoHyphens/>
      <w:spacing w:after="0" w:line="240" w:lineRule="auto"/>
      <w:ind w:left="1440" w:hanging="1440"/>
      <w:outlineLvl w:val="7"/>
    </w:pPr>
    <w:rPr>
      <w:rFonts w:ascii="Times New Roman" w:eastAsia="Times New Roman" w:hAnsi="Times New Roman" w:cs="Times New Roman"/>
      <w:b/>
      <w:szCs w:val="20"/>
      <w:lang w:val="sr-Cyrl-CS" w:eastAsia="ar-SA"/>
    </w:rPr>
  </w:style>
  <w:style w:type="paragraph" w:styleId="Heading9">
    <w:name w:val="heading 9"/>
    <w:basedOn w:val="Normal"/>
    <w:next w:val="Normal"/>
    <w:link w:val="Heading9Char"/>
    <w:qFormat/>
    <w:rsid w:val="007229F5"/>
    <w:pPr>
      <w:spacing w:before="240" w:after="60" w:line="240" w:lineRule="auto"/>
      <w:outlineLvl w:val="8"/>
    </w:pPr>
    <w:rPr>
      <w:rFonts w:ascii="Arial" w:eastAsia="Times New Roman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229F5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Heading2Char">
    <w:name w:val="Heading 2 Char"/>
    <w:basedOn w:val="DefaultParagraphFont"/>
    <w:link w:val="Heading2"/>
    <w:rsid w:val="007229F5"/>
    <w:rPr>
      <w:rFonts w:ascii="Times New Roman" w:eastAsia="Times New Roman" w:hAnsi="Times New Roman" w:cs="Times New Roman"/>
      <w:b/>
      <w:bCs/>
      <w:sz w:val="24"/>
      <w:szCs w:val="24"/>
      <w:lang w:val="sv-SE"/>
    </w:rPr>
  </w:style>
  <w:style w:type="character" w:customStyle="1" w:styleId="Heading3Char">
    <w:name w:val="Heading 3 Char"/>
    <w:basedOn w:val="DefaultParagraphFont"/>
    <w:link w:val="Heading3"/>
    <w:rsid w:val="007229F5"/>
    <w:rPr>
      <w:rFonts w:ascii="Times New Roman" w:eastAsia="Times New Roman" w:hAnsi="Times New Roman" w:cs="Times New Roman"/>
      <w:sz w:val="28"/>
      <w:szCs w:val="28"/>
      <w:lang w:val="pl-PL"/>
    </w:rPr>
  </w:style>
  <w:style w:type="character" w:customStyle="1" w:styleId="Heading4Char">
    <w:name w:val="Heading 4 Char"/>
    <w:basedOn w:val="DefaultParagraphFont"/>
    <w:link w:val="Heading4"/>
    <w:rsid w:val="007229F5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rsid w:val="007229F5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6Char">
    <w:name w:val="Heading 6 Char"/>
    <w:basedOn w:val="DefaultParagraphFont"/>
    <w:link w:val="Heading6"/>
    <w:rsid w:val="007229F5"/>
    <w:rPr>
      <w:rFonts w:ascii="Times New Roman" w:eastAsia="Times New Roman" w:hAnsi="Times New Roman" w:cs="Times New Roman"/>
      <w:b/>
      <w:sz w:val="24"/>
      <w:szCs w:val="20"/>
      <w:lang w:val="sr-Cyrl-CS" w:eastAsia="ar-SA"/>
    </w:rPr>
  </w:style>
  <w:style w:type="character" w:customStyle="1" w:styleId="Heading7Char">
    <w:name w:val="Heading 7 Char"/>
    <w:basedOn w:val="DefaultParagraphFont"/>
    <w:link w:val="Heading7"/>
    <w:rsid w:val="007229F5"/>
    <w:rPr>
      <w:rFonts w:ascii="Times New Roman" w:eastAsia="Times New Roman" w:hAnsi="Times New Roman" w:cs="Times New Roman"/>
      <w:b/>
      <w:szCs w:val="20"/>
      <w:lang w:val="sr-Cyrl-CS" w:eastAsia="ar-SA"/>
    </w:rPr>
  </w:style>
  <w:style w:type="character" w:customStyle="1" w:styleId="Heading8Char">
    <w:name w:val="Heading 8 Char"/>
    <w:basedOn w:val="DefaultParagraphFont"/>
    <w:link w:val="Heading8"/>
    <w:rsid w:val="007229F5"/>
    <w:rPr>
      <w:rFonts w:ascii="Times New Roman" w:eastAsia="Times New Roman" w:hAnsi="Times New Roman" w:cs="Times New Roman"/>
      <w:b/>
      <w:szCs w:val="20"/>
      <w:lang w:val="sr-Cyrl-CS" w:eastAsia="ar-SA"/>
    </w:rPr>
  </w:style>
  <w:style w:type="character" w:customStyle="1" w:styleId="Heading9Char">
    <w:name w:val="Heading 9 Char"/>
    <w:basedOn w:val="DefaultParagraphFont"/>
    <w:link w:val="Heading9"/>
    <w:rsid w:val="007229F5"/>
    <w:rPr>
      <w:rFonts w:ascii="Arial" w:eastAsia="Times New Roman" w:hAnsi="Arial" w:cs="Arial"/>
    </w:rPr>
  </w:style>
  <w:style w:type="paragraph" w:styleId="BalloonText">
    <w:name w:val="Balloon Text"/>
    <w:basedOn w:val="Normal"/>
    <w:link w:val="BalloonTextChar"/>
    <w:rsid w:val="007229F5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229F5"/>
    <w:rPr>
      <w:rFonts w:ascii="Tahoma" w:eastAsia="Times New Roman" w:hAnsi="Tahoma" w:cs="Tahoma"/>
      <w:sz w:val="16"/>
      <w:szCs w:val="16"/>
    </w:rPr>
  </w:style>
  <w:style w:type="character" w:customStyle="1" w:styleId="CharChar">
    <w:name w:val="Char Char"/>
    <w:basedOn w:val="DefaultParagraphFont"/>
    <w:rsid w:val="007229F5"/>
    <w:rPr>
      <w:rFonts w:ascii="Tahoma" w:hAnsi="Tahoma" w:cs="Tahoma"/>
      <w:sz w:val="16"/>
      <w:szCs w:val="16"/>
      <w:lang w:val="en-US" w:eastAsia="en-US"/>
    </w:rPr>
  </w:style>
  <w:style w:type="paragraph" w:styleId="Footer">
    <w:name w:val="footer"/>
    <w:basedOn w:val="Normal"/>
    <w:link w:val="FooterChar"/>
    <w:rsid w:val="007229F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rsid w:val="007229F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7229F5"/>
  </w:style>
  <w:style w:type="paragraph" w:styleId="BodyText">
    <w:name w:val="Body Text"/>
    <w:basedOn w:val="Normal"/>
    <w:link w:val="BodyTextChar"/>
    <w:rsid w:val="007229F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229F5"/>
    <w:rPr>
      <w:rFonts w:ascii="Times New Roman" w:eastAsia="Times New Roman" w:hAnsi="Times New Roman" w:cs="Times New Roman"/>
      <w:sz w:val="24"/>
      <w:szCs w:val="24"/>
    </w:rPr>
  </w:style>
  <w:style w:type="paragraph" w:styleId="BodyTextIndent">
    <w:name w:val="Body Text Indent"/>
    <w:basedOn w:val="Normal"/>
    <w:link w:val="BodyTextIndentChar"/>
    <w:rsid w:val="007229F5"/>
    <w:pPr>
      <w:spacing w:after="0" w:line="240" w:lineRule="auto"/>
      <w:ind w:left="1440"/>
      <w:jc w:val="both"/>
    </w:pPr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character" w:customStyle="1" w:styleId="BodyTextIndentChar">
    <w:name w:val="Body Text Indent Char"/>
    <w:basedOn w:val="DefaultParagraphFont"/>
    <w:link w:val="BodyTextIndent"/>
    <w:rsid w:val="007229F5"/>
    <w:rPr>
      <w:rFonts w:ascii="Times New Roman" w:eastAsia="Times New Roman" w:hAnsi="Times New Roman" w:cs="Times New Roman"/>
      <w:b/>
      <w:bCs/>
      <w:sz w:val="24"/>
      <w:szCs w:val="24"/>
      <w:lang w:val="hr-HR"/>
    </w:rPr>
  </w:style>
  <w:style w:type="paragraph" w:styleId="BodyText3">
    <w:name w:val="Body Text 3"/>
    <w:basedOn w:val="Normal"/>
    <w:link w:val="BodyText3Char"/>
    <w:rsid w:val="007229F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7229F5"/>
    <w:rPr>
      <w:rFonts w:ascii="Times New Roman" w:eastAsia="Times New Roman" w:hAnsi="Times New Roman" w:cs="Times New Roman"/>
      <w:sz w:val="16"/>
      <w:szCs w:val="16"/>
    </w:rPr>
  </w:style>
  <w:style w:type="paragraph" w:styleId="BodyText2">
    <w:name w:val="Body Text 2"/>
    <w:basedOn w:val="Normal"/>
    <w:link w:val="BodyText2Char"/>
    <w:rsid w:val="007229F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rsid w:val="007229F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er">
    <w:name w:val="header"/>
    <w:basedOn w:val="Normal"/>
    <w:link w:val="HeaderChar"/>
    <w:rsid w:val="007229F5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7229F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229F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7229F5"/>
    <w:rPr>
      <w:color w:val="800080"/>
      <w:u w:val="single"/>
    </w:rPr>
  </w:style>
  <w:style w:type="paragraph" w:customStyle="1" w:styleId="Style1">
    <w:name w:val="Style1"/>
    <w:basedOn w:val="Normal"/>
    <w:uiPriority w:val="99"/>
    <w:rsid w:val="00722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2">
    <w:name w:val="Style2"/>
    <w:basedOn w:val="Normal"/>
    <w:uiPriority w:val="99"/>
    <w:rsid w:val="007229F5"/>
    <w:pPr>
      <w:widowControl w:val="0"/>
      <w:autoSpaceDE w:val="0"/>
      <w:autoSpaceDN w:val="0"/>
      <w:adjustRightInd w:val="0"/>
      <w:spacing w:after="0" w:line="235" w:lineRule="exact"/>
      <w:ind w:firstLine="197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3">
    <w:name w:val="Style3"/>
    <w:basedOn w:val="Normal"/>
    <w:uiPriority w:val="99"/>
    <w:rsid w:val="007229F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4">
    <w:name w:val="Style4"/>
    <w:basedOn w:val="Normal"/>
    <w:uiPriority w:val="99"/>
    <w:rsid w:val="007229F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7229F5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1">
    <w:name w:val="Font Style11"/>
    <w:basedOn w:val="DefaultParagraphFont"/>
    <w:uiPriority w:val="99"/>
    <w:rsid w:val="007229F5"/>
    <w:rPr>
      <w:rFonts w:ascii="Times New Roman" w:hAnsi="Times New Roman" w:cs="Times New Roman"/>
      <w:sz w:val="18"/>
      <w:szCs w:val="18"/>
    </w:rPr>
  </w:style>
  <w:style w:type="character" w:customStyle="1" w:styleId="FontStyle12">
    <w:name w:val="Font Style12"/>
    <w:basedOn w:val="DefaultParagraphFont"/>
    <w:uiPriority w:val="99"/>
    <w:rsid w:val="007229F5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3">
    <w:name w:val="Font Style13"/>
    <w:basedOn w:val="DefaultParagraphFont"/>
    <w:uiPriority w:val="99"/>
    <w:rsid w:val="007229F5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basedOn w:val="DefaultParagraphFont"/>
    <w:uiPriority w:val="99"/>
    <w:rsid w:val="007229F5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6">
    <w:name w:val="Font Style16"/>
    <w:basedOn w:val="DefaultParagraphFont"/>
    <w:uiPriority w:val="99"/>
    <w:rsid w:val="007229F5"/>
    <w:rPr>
      <w:rFonts w:ascii="Times New Roman" w:hAnsi="Times New Roman" w:cs="Times New Roman"/>
      <w:b/>
      <w:bCs/>
      <w:spacing w:val="10"/>
      <w:sz w:val="12"/>
      <w:szCs w:val="12"/>
    </w:rPr>
  </w:style>
  <w:style w:type="character" w:customStyle="1" w:styleId="FontStyle15">
    <w:name w:val="Font Style15"/>
    <w:basedOn w:val="DefaultParagraphFont"/>
    <w:uiPriority w:val="99"/>
    <w:rsid w:val="007229F5"/>
    <w:rPr>
      <w:rFonts w:ascii="Times New Roman" w:hAnsi="Times New Roman" w:cs="Times New Roman"/>
      <w:spacing w:val="20"/>
      <w:sz w:val="12"/>
      <w:szCs w:val="12"/>
    </w:rPr>
  </w:style>
  <w:style w:type="character" w:customStyle="1" w:styleId="FontStyle36">
    <w:name w:val="Font Style36"/>
    <w:basedOn w:val="DefaultParagraphFont"/>
    <w:uiPriority w:val="99"/>
    <w:rsid w:val="007229F5"/>
    <w:rPr>
      <w:rFonts w:ascii="Franklin Gothic Book" w:hAnsi="Franklin Gothic Book" w:cs="Franklin Gothic Book"/>
      <w:sz w:val="18"/>
      <w:szCs w:val="18"/>
    </w:rPr>
  </w:style>
  <w:style w:type="character" w:customStyle="1" w:styleId="FontStyle44">
    <w:name w:val="Font Style44"/>
    <w:basedOn w:val="DefaultParagraphFont"/>
    <w:uiPriority w:val="99"/>
    <w:rsid w:val="007229F5"/>
    <w:rPr>
      <w:rFonts w:ascii="Franklin Gothic Book" w:hAnsi="Franklin Gothic Book" w:cs="Franklin Gothic Book"/>
      <w:b/>
      <w:bCs/>
      <w:sz w:val="14"/>
      <w:szCs w:val="14"/>
    </w:rPr>
  </w:style>
  <w:style w:type="character" w:customStyle="1" w:styleId="FontStyle48">
    <w:name w:val="Font Style48"/>
    <w:basedOn w:val="DefaultParagraphFont"/>
    <w:uiPriority w:val="99"/>
    <w:rsid w:val="007229F5"/>
    <w:rPr>
      <w:rFonts w:ascii="Franklin Gothic Book" w:hAnsi="Franklin Gothic Book" w:cs="Franklin Gothic Book"/>
      <w:spacing w:val="10"/>
      <w:sz w:val="14"/>
      <w:szCs w:val="14"/>
    </w:rPr>
  </w:style>
  <w:style w:type="character" w:customStyle="1" w:styleId="Bodytext18Arial">
    <w:name w:val="Body text (18) + Arial"/>
    <w:aliases w:val="9.5 pt"/>
    <w:uiPriority w:val="99"/>
    <w:rsid w:val="007229F5"/>
    <w:rPr>
      <w:rFonts w:ascii="Arial" w:hAnsi="Arial" w:cs="Arial"/>
      <w:spacing w:val="0"/>
      <w:sz w:val="19"/>
      <w:szCs w:val="19"/>
    </w:rPr>
  </w:style>
  <w:style w:type="character" w:customStyle="1" w:styleId="Bodytext18">
    <w:name w:val="Body text (18)_"/>
    <w:link w:val="Bodytext180"/>
    <w:uiPriority w:val="99"/>
    <w:locked/>
    <w:rsid w:val="007229F5"/>
    <w:rPr>
      <w:rFonts w:ascii="Tahoma" w:hAnsi="Tahoma" w:cs="Tahoma"/>
      <w:sz w:val="18"/>
      <w:szCs w:val="18"/>
      <w:shd w:val="clear" w:color="auto" w:fill="FFFFFF"/>
    </w:rPr>
  </w:style>
  <w:style w:type="paragraph" w:customStyle="1" w:styleId="Bodytext180">
    <w:name w:val="Body text (18)"/>
    <w:basedOn w:val="Normal"/>
    <w:link w:val="Bodytext18"/>
    <w:uiPriority w:val="99"/>
    <w:rsid w:val="007229F5"/>
    <w:pPr>
      <w:shd w:val="clear" w:color="auto" w:fill="FFFFFF"/>
      <w:spacing w:before="300" w:after="120" w:line="230" w:lineRule="exact"/>
      <w:ind w:firstLine="520"/>
      <w:jc w:val="both"/>
    </w:pPr>
    <w:rPr>
      <w:rFonts w:ascii="Tahoma" w:hAnsi="Tahoma" w:cs="Tahoma"/>
      <w:sz w:val="18"/>
      <w:szCs w:val="18"/>
      <w:shd w:val="clear" w:color="auto" w:fill="FFFFFF"/>
    </w:rPr>
  </w:style>
  <w:style w:type="character" w:customStyle="1" w:styleId="Bodytext6">
    <w:name w:val="Body text (6)_"/>
    <w:link w:val="Bodytext60"/>
    <w:uiPriority w:val="99"/>
    <w:locked/>
    <w:rsid w:val="007229F5"/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paragraph" w:customStyle="1" w:styleId="Bodytext60">
    <w:name w:val="Body text (6)"/>
    <w:basedOn w:val="Normal"/>
    <w:link w:val="Bodytext6"/>
    <w:uiPriority w:val="99"/>
    <w:rsid w:val="007229F5"/>
    <w:pPr>
      <w:shd w:val="clear" w:color="auto" w:fill="FFFFFF"/>
      <w:spacing w:before="180" w:after="180" w:line="240" w:lineRule="atLeast"/>
      <w:ind w:firstLine="540"/>
      <w:jc w:val="both"/>
    </w:pPr>
    <w:rPr>
      <w:rFonts w:ascii="Tahoma" w:hAnsi="Tahoma" w:cs="Tahoma"/>
      <w:spacing w:val="20"/>
      <w:w w:val="40"/>
      <w:sz w:val="23"/>
      <w:szCs w:val="23"/>
      <w:shd w:val="clear" w:color="auto" w:fill="FFFFFF"/>
    </w:rPr>
  </w:style>
  <w:style w:type="character" w:customStyle="1" w:styleId="Bodytext6FranklinGothicBook">
    <w:name w:val="Body text (6) + Franklin Gothic Book"/>
    <w:aliases w:val="9 pt,Bold,Not Italic,Spacing 0 pt,Scaling 100%,Body text (6) + Arial,8.5 pt"/>
    <w:uiPriority w:val="99"/>
    <w:rsid w:val="007229F5"/>
    <w:rPr>
      <w:rFonts w:ascii="Franklin Gothic Book" w:hAnsi="Franklin Gothic Book" w:cs="Franklin Gothic Book"/>
      <w:b/>
      <w:bCs/>
      <w:i/>
      <w:iCs/>
      <w:spacing w:val="0"/>
      <w:w w:val="100"/>
      <w:sz w:val="18"/>
      <w:szCs w:val="18"/>
      <w:shd w:val="clear" w:color="auto" w:fill="FFFFFF"/>
    </w:rPr>
  </w:style>
  <w:style w:type="table" w:styleId="TableGrid">
    <w:name w:val="Table Grid"/>
    <w:basedOn w:val="TableNormal"/>
    <w:uiPriority w:val="59"/>
    <w:rsid w:val="007229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sid w:val="007229F5"/>
    <w:rPr>
      <w:rFonts w:ascii="Wingdings" w:hAnsi="Wingdings"/>
    </w:rPr>
  </w:style>
  <w:style w:type="character" w:customStyle="1" w:styleId="WW8Num1z1">
    <w:name w:val="WW8Num1z1"/>
    <w:rsid w:val="007229F5"/>
    <w:rPr>
      <w:rFonts w:ascii="Courier New" w:hAnsi="Courier New" w:cs="Courier New"/>
    </w:rPr>
  </w:style>
  <w:style w:type="character" w:customStyle="1" w:styleId="WW8Num1z3">
    <w:name w:val="WW8Num1z3"/>
    <w:rsid w:val="007229F5"/>
    <w:rPr>
      <w:rFonts w:ascii="Symbol" w:hAnsi="Symbol"/>
    </w:rPr>
  </w:style>
  <w:style w:type="character" w:customStyle="1" w:styleId="WW8Num2z0">
    <w:name w:val="WW8Num2z0"/>
    <w:rsid w:val="007229F5"/>
    <w:rPr>
      <w:rFonts w:ascii="Wingdings" w:hAnsi="Wingdings"/>
    </w:rPr>
  </w:style>
  <w:style w:type="character" w:customStyle="1" w:styleId="WW8Num2z1">
    <w:name w:val="WW8Num2z1"/>
    <w:rsid w:val="007229F5"/>
    <w:rPr>
      <w:rFonts w:ascii="Times New Roman" w:eastAsia="Times New Roman" w:hAnsi="Times New Roman" w:cs="Times New Roman"/>
      <w:b/>
    </w:rPr>
  </w:style>
  <w:style w:type="character" w:customStyle="1" w:styleId="WW8Num2z3">
    <w:name w:val="WW8Num2z3"/>
    <w:rsid w:val="007229F5"/>
    <w:rPr>
      <w:rFonts w:ascii="Symbol" w:hAnsi="Symbol"/>
    </w:rPr>
  </w:style>
  <w:style w:type="character" w:customStyle="1" w:styleId="WW8Num2z4">
    <w:name w:val="WW8Num2z4"/>
    <w:rsid w:val="007229F5"/>
    <w:rPr>
      <w:rFonts w:ascii="Courier New" w:hAnsi="Courier New" w:cs="Courier New"/>
    </w:rPr>
  </w:style>
  <w:style w:type="character" w:customStyle="1" w:styleId="WW8Num3z0">
    <w:name w:val="WW8Num3z0"/>
    <w:rsid w:val="007229F5"/>
    <w:rPr>
      <w:i w:val="0"/>
    </w:rPr>
  </w:style>
  <w:style w:type="character" w:customStyle="1" w:styleId="WW8Num4z0">
    <w:name w:val="WW8Num4z0"/>
    <w:rsid w:val="007229F5"/>
    <w:rPr>
      <w:rFonts w:ascii="Wingdings" w:hAnsi="Wingdings"/>
    </w:rPr>
  </w:style>
  <w:style w:type="character" w:customStyle="1" w:styleId="WW8Num4z1">
    <w:name w:val="WW8Num4z1"/>
    <w:rsid w:val="007229F5"/>
    <w:rPr>
      <w:rFonts w:ascii="Courier New" w:hAnsi="Courier New" w:cs="Courier New"/>
    </w:rPr>
  </w:style>
  <w:style w:type="character" w:customStyle="1" w:styleId="WW8Num4z3">
    <w:name w:val="WW8Num4z3"/>
    <w:rsid w:val="007229F5"/>
    <w:rPr>
      <w:rFonts w:ascii="Symbol" w:hAnsi="Symbol"/>
    </w:rPr>
  </w:style>
  <w:style w:type="character" w:customStyle="1" w:styleId="WW8Num5z0">
    <w:name w:val="WW8Num5z0"/>
    <w:rsid w:val="007229F5"/>
    <w:rPr>
      <w:rFonts w:ascii="Wingdings" w:hAnsi="Wingdings"/>
    </w:rPr>
  </w:style>
  <w:style w:type="character" w:customStyle="1" w:styleId="WW8Num5z1">
    <w:name w:val="WW8Num5z1"/>
    <w:rsid w:val="007229F5"/>
    <w:rPr>
      <w:rFonts w:ascii="Courier New" w:hAnsi="Courier New" w:cs="Courier New"/>
    </w:rPr>
  </w:style>
  <w:style w:type="character" w:customStyle="1" w:styleId="WW8Num5z3">
    <w:name w:val="WW8Num5z3"/>
    <w:rsid w:val="007229F5"/>
    <w:rPr>
      <w:rFonts w:ascii="Symbol" w:hAnsi="Symbol"/>
    </w:rPr>
  </w:style>
  <w:style w:type="character" w:customStyle="1" w:styleId="WW8Num6z0">
    <w:name w:val="WW8Num6z0"/>
    <w:rsid w:val="007229F5"/>
    <w:rPr>
      <w:rFonts w:ascii="Wingdings" w:hAnsi="Wingdings"/>
    </w:rPr>
  </w:style>
  <w:style w:type="character" w:customStyle="1" w:styleId="WW8Num6z1">
    <w:name w:val="WW8Num6z1"/>
    <w:rsid w:val="007229F5"/>
    <w:rPr>
      <w:rFonts w:ascii="Courier New" w:hAnsi="Courier New" w:cs="Courier New"/>
    </w:rPr>
  </w:style>
  <w:style w:type="character" w:customStyle="1" w:styleId="WW8Num6z3">
    <w:name w:val="WW8Num6z3"/>
    <w:rsid w:val="007229F5"/>
    <w:rPr>
      <w:rFonts w:ascii="Symbol" w:hAnsi="Symbol"/>
    </w:rPr>
  </w:style>
  <w:style w:type="character" w:customStyle="1" w:styleId="WW8Num7z0">
    <w:name w:val="WW8Num7z0"/>
    <w:rsid w:val="007229F5"/>
    <w:rPr>
      <w:rFonts w:ascii="Wingdings" w:hAnsi="Wingdings"/>
    </w:rPr>
  </w:style>
  <w:style w:type="character" w:customStyle="1" w:styleId="WW8Num7z1">
    <w:name w:val="WW8Num7z1"/>
    <w:rsid w:val="007229F5"/>
    <w:rPr>
      <w:rFonts w:ascii="Courier New" w:hAnsi="Courier New" w:cs="Courier New"/>
    </w:rPr>
  </w:style>
  <w:style w:type="character" w:customStyle="1" w:styleId="WW8Num7z3">
    <w:name w:val="WW8Num7z3"/>
    <w:rsid w:val="007229F5"/>
    <w:rPr>
      <w:rFonts w:ascii="Symbol" w:hAnsi="Symbol"/>
    </w:rPr>
  </w:style>
  <w:style w:type="character" w:customStyle="1" w:styleId="WW8Num8z0">
    <w:name w:val="WW8Num8z0"/>
    <w:rsid w:val="007229F5"/>
    <w:rPr>
      <w:rFonts w:ascii="Wingdings" w:hAnsi="Wingdings"/>
    </w:rPr>
  </w:style>
  <w:style w:type="character" w:customStyle="1" w:styleId="WW8Num8z1">
    <w:name w:val="WW8Num8z1"/>
    <w:rsid w:val="007229F5"/>
    <w:rPr>
      <w:rFonts w:ascii="Courier New" w:hAnsi="Courier New" w:cs="Courier New"/>
    </w:rPr>
  </w:style>
  <w:style w:type="character" w:customStyle="1" w:styleId="WW8Num8z3">
    <w:name w:val="WW8Num8z3"/>
    <w:rsid w:val="007229F5"/>
    <w:rPr>
      <w:rFonts w:ascii="Symbol" w:hAnsi="Symbol"/>
    </w:rPr>
  </w:style>
  <w:style w:type="character" w:customStyle="1" w:styleId="WW8Num9z0">
    <w:name w:val="WW8Num9z0"/>
    <w:rsid w:val="007229F5"/>
    <w:rPr>
      <w:rFonts w:ascii="Symbol" w:hAnsi="Symbol"/>
      <w:sz w:val="16"/>
      <w:szCs w:val="16"/>
    </w:rPr>
  </w:style>
  <w:style w:type="character" w:customStyle="1" w:styleId="WW8Num9z1">
    <w:name w:val="WW8Num9z1"/>
    <w:rsid w:val="007229F5"/>
    <w:rPr>
      <w:rFonts w:ascii="Courier New" w:hAnsi="Courier New" w:cs="Courier New"/>
    </w:rPr>
  </w:style>
  <w:style w:type="character" w:customStyle="1" w:styleId="WW8Num9z2">
    <w:name w:val="WW8Num9z2"/>
    <w:rsid w:val="007229F5"/>
    <w:rPr>
      <w:rFonts w:ascii="Wingdings" w:hAnsi="Wingdings"/>
    </w:rPr>
  </w:style>
  <w:style w:type="character" w:customStyle="1" w:styleId="WW8Num9z3">
    <w:name w:val="WW8Num9z3"/>
    <w:rsid w:val="007229F5"/>
    <w:rPr>
      <w:rFonts w:ascii="Symbol" w:hAnsi="Symbol"/>
    </w:rPr>
  </w:style>
  <w:style w:type="character" w:customStyle="1" w:styleId="WW8Num10z0">
    <w:name w:val="WW8Num10z0"/>
    <w:rsid w:val="007229F5"/>
    <w:rPr>
      <w:rFonts w:ascii="Symbol" w:hAnsi="Symbol"/>
    </w:rPr>
  </w:style>
  <w:style w:type="character" w:customStyle="1" w:styleId="WW8Num10z1">
    <w:name w:val="WW8Num10z1"/>
    <w:rsid w:val="007229F5"/>
    <w:rPr>
      <w:rFonts w:ascii="Courier New" w:hAnsi="Courier New" w:cs="Courier New"/>
    </w:rPr>
  </w:style>
  <w:style w:type="character" w:customStyle="1" w:styleId="WW8Num10z2">
    <w:name w:val="WW8Num10z2"/>
    <w:rsid w:val="007229F5"/>
    <w:rPr>
      <w:rFonts w:ascii="Wingdings" w:hAnsi="Wingdings"/>
    </w:rPr>
  </w:style>
  <w:style w:type="character" w:customStyle="1" w:styleId="WW8Num11z0">
    <w:name w:val="WW8Num11z0"/>
    <w:rsid w:val="007229F5"/>
    <w:rPr>
      <w:rFonts w:ascii="Symbol" w:hAnsi="Symbol"/>
      <w:sz w:val="16"/>
      <w:szCs w:val="16"/>
    </w:rPr>
  </w:style>
  <w:style w:type="character" w:customStyle="1" w:styleId="WW8Num11z1">
    <w:name w:val="WW8Num11z1"/>
    <w:rsid w:val="007229F5"/>
    <w:rPr>
      <w:rFonts w:ascii="Courier New" w:hAnsi="Courier New" w:cs="Courier New"/>
    </w:rPr>
  </w:style>
  <w:style w:type="character" w:customStyle="1" w:styleId="WW8Num11z2">
    <w:name w:val="WW8Num11z2"/>
    <w:rsid w:val="007229F5"/>
    <w:rPr>
      <w:rFonts w:ascii="Wingdings" w:hAnsi="Wingdings"/>
    </w:rPr>
  </w:style>
  <w:style w:type="character" w:customStyle="1" w:styleId="WW8Num11z3">
    <w:name w:val="WW8Num11z3"/>
    <w:rsid w:val="007229F5"/>
    <w:rPr>
      <w:rFonts w:ascii="Symbol" w:hAnsi="Symbol"/>
    </w:rPr>
  </w:style>
  <w:style w:type="character" w:customStyle="1" w:styleId="WW8Num12z0">
    <w:name w:val="WW8Num12z0"/>
    <w:rsid w:val="007229F5"/>
    <w:rPr>
      <w:rFonts w:ascii="Wingdings" w:hAnsi="Wingdings"/>
    </w:rPr>
  </w:style>
  <w:style w:type="character" w:customStyle="1" w:styleId="WW8Num12z1">
    <w:name w:val="WW8Num12z1"/>
    <w:rsid w:val="007229F5"/>
    <w:rPr>
      <w:rFonts w:ascii="Courier New" w:hAnsi="Courier New" w:cs="Courier New"/>
    </w:rPr>
  </w:style>
  <w:style w:type="character" w:customStyle="1" w:styleId="WW8Num12z3">
    <w:name w:val="WW8Num12z3"/>
    <w:rsid w:val="007229F5"/>
    <w:rPr>
      <w:rFonts w:ascii="Symbol" w:hAnsi="Symbol"/>
    </w:rPr>
  </w:style>
  <w:style w:type="character" w:customStyle="1" w:styleId="WW8Num13z0">
    <w:name w:val="WW8Num13z0"/>
    <w:rsid w:val="007229F5"/>
    <w:rPr>
      <w:rFonts w:ascii="Wingdings" w:hAnsi="Wingdings"/>
    </w:rPr>
  </w:style>
  <w:style w:type="character" w:customStyle="1" w:styleId="WW8Num13z1">
    <w:name w:val="WW8Num13z1"/>
    <w:rsid w:val="007229F5"/>
    <w:rPr>
      <w:rFonts w:ascii="Courier New" w:hAnsi="Courier New" w:cs="Courier New"/>
    </w:rPr>
  </w:style>
  <w:style w:type="character" w:customStyle="1" w:styleId="WW8Num13z3">
    <w:name w:val="WW8Num13z3"/>
    <w:rsid w:val="007229F5"/>
    <w:rPr>
      <w:rFonts w:ascii="Symbol" w:hAnsi="Symbol"/>
    </w:rPr>
  </w:style>
  <w:style w:type="character" w:customStyle="1" w:styleId="WW8Num14z0">
    <w:name w:val="WW8Num14z0"/>
    <w:rsid w:val="007229F5"/>
    <w:rPr>
      <w:rFonts w:ascii="Wingdings" w:hAnsi="Wingdings"/>
    </w:rPr>
  </w:style>
  <w:style w:type="character" w:customStyle="1" w:styleId="WW8Num14z1">
    <w:name w:val="WW8Num14z1"/>
    <w:rsid w:val="007229F5"/>
    <w:rPr>
      <w:rFonts w:ascii="Courier New" w:hAnsi="Courier New" w:cs="Courier New"/>
    </w:rPr>
  </w:style>
  <w:style w:type="character" w:customStyle="1" w:styleId="WW8Num14z3">
    <w:name w:val="WW8Num14z3"/>
    <w:rsid w:val="007229F5"/>
    <w:rPr>
      <w:rFonts w:ascii="Symbol" w:hAnsi="Symbol"/>
    </w:rPr>
  </w:style>
  <w:style w:type="character" w:customStyle="1" w:styleId="WW8Num15z0">
    <w:name w:val="WW8Num15z0"/>
    <w:rsid w:val="007229F5"/>
    <w:rPr>
      <w:rFonts w:ascii="Wingdings" w:hAnsi="Wingdings"/>
    </w:rPr>
  </w:style>
  <w:style w:type="character" w:customStyle="1" w:styleId="WW8Num15z1">
    <w:name w:val="WW8Num15z1"/>
    <w:rsid w:val="007229F5"/>
    <w:rPr>
      <w:rFonts w:ascii="Courier New" w:hAnsi="Courier New" w:cs="Courier New"/>
    </w:rPr>
  </w:style>
  <w:style w:type="character" w:customStyle="1" w:styleId="WW8Num15z3">
    <w:name w:val="WW8Num15z3"/>
    <w:rsid w:val="007229F5"/>
    <w:rPr>
      <w:rFonts w:ascii="Symbol" w:hAnsi="Symbol"/>
    </w:rPr>
  </w:style>
  <w:style w:type="character" w:customStyle="1" w:styleId="WW8Num16z0">
    <w:name w:val="WW8Num16z0"/>
    <w:rsid w:val="007229F5"/>
    <w:rPr>
      <w:b/>
    </w:rPr>
  </w:style>
  <w:style w:type="character" w:customStyle="1" w:styleId="WW8Num16z1">
    <w:name w:val="WW8Num16z1"/>
    <w:rsid w:val="007229F5"/>
    <w:rPr>
      <w:rFonts w:ascii="Symbol" w:hAnsi="Symbol"/>
    </w:rPr>
  </w:style>
  <w:style w:type="character" w:customStyle="1" w:styleId="apple-converted-space">
    <w:name w:val="apple-converted-space"/>
    <w:basedOn w:val="DefaultParagraphFont"/>
    <w:rsid w:val="007229F5"/>
  </w:style>
  <w:style w:type="character" w:customStyle="1" w:styleId="Simbolizanumerisanje">
    <w:name w:val="Simboli za numerisanje"/>
    <w:rsid w:val="007229F5"/>
  </w:style>
  <w:style w:type="paragraph" w:customStyle="1" w:styleId="Zaglavlje">
    <w:name w:val="Zaglavlje"/>
    <w:basedOn w:val="Normal"/>
    <w:next w:val="BodyText"/>
    <w:rsid w:val="007229F5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List">
    <w:name w:val="List"/>
    <w:basedOn w:val="BodyText"/>
    <w:rsid w:val="007229F5"/>
    <w:pPr>
      <w:suppressAutoHyphens/>
      <w:spacing w:after="0"/>
      <w:jc w:val="both"/>
    </w:pPr>
    <w:rPr>
      <w:rFonts w:cs="Mangal"/>
      <w:sz w:val="26"/>
      <w:szCs w:val="20"/>
      <w:lang w:val="sr-Cyrl-CS" w:eastAsia="ar-SA"/>
    </w:rPr>
  </w:style>
  <w:style w:type="paragraph" w:customStyle="1" w:styleId="Naslov">
    <w:name w:val="Naslov"/>
    <w:basedOn w:val="Normal"/>
    <w:rsid w:val="007229F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"/>
    <w:rsid w:val="007229F5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styleId="BodyTextIndent2">
    <w:name w:val="Body Text Indent 2"/>
    <w:basedOn w:val="Normal"/>
    <w:link w:val="BodyTextIndent2Char"/>
    <w:rsid w:val="007229F5"/>
    <w:pPr>
      <w:suppressAutoHyphens/>
      <w:spacing w:after="0" w:line="240" w:lineRule="auto"/>
      <w:ind w:left="90" w:firstLine="630"/>
      <w:jc w:val="both"/>
    </w:pPr>
    <w:rPr>
      <w:rFonts w:ascii="Times New Roman" w:eastAsia="Times New Roman" w:hAnsi="Times New Roman" w:cs="Times New Roman"/>
      <w:sz w:val="26"/>
      <w:szCs w:val="20"/>
      <w:lang w:val="sr-Cyrl-CS" w:eastAsia="ar-SA"/>
    </w:rPr>
  </w:style>
  <w:style w:type="character" w:customStyle="1" w:styleId="BodyTextIndent2Char">
    <w:name w:val="Body Text Indent 2 Char"/>
    <w:basedOn w:val="DefaultParagraphFont"/>
    <w:link w:val="BodyTextIndent2"/>
    <w:rsid w:val="007229F5"/>
    <w:rPr>
      <w:rFonts w:ascii="Times New Roman" w:eastAsia="Times New Roman" w:hAnsi="Times New Roman" w:cs="Times New Roman"/>
      <w:sz w:val="26"/>
      <w:szCs w:val="20"/>
      <w:lang w:val="sr-Cyrl-CS" w:eastAsia="ar-SA"/>
    </w:rPr>
  </w:style>
  <w:style w:type="paragraph" w:styleId="BodyTextIndent3">
    <w:name w:val="Body Text Indent 3"/>
    <w:basedOn w:val="Normal"/>
    <w:link w:val="BodyTextIndent3Char"/>
    <w:rsid w:val="007229F5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  <w:lang w:val="sr-Cyrl-CS" w:eastAsia="ar-SA"/>
    </w:rPr>
  </w:style>
  <w:style w:type="character" w:customStyle="1" w:styleId="BodyTextIndent3Char">
    <w:name w:val="Body Text Indent 3 Char"/>
    <w:basedOn w:val="DefaultParagraphFont"/>
    <w:link w:val="BodyTextIndent3"/>
    <w:rsid w:val="007229F5"/>
    <w:rPr>
      <w:rFonts w:ascii="Times New Roman" w:eastAsia="Times New Roman" w:hAnsi="Times New Roman" w:cs="Times New Roman"/>
      <w:sz w:val="26"/>
      <w:szCs w:val="20"/>
      <w:lang w:val="sr-Cyrl-CS" w:eastAsia="ar-SA"/>
    </w:rPr>
  </w:style>
  <w:style w:type="paragraph" w:styleId="NormalWeb">
    <w:name w:val="Normal (Web)"/>
    <w:basedOn w:val="Normal"/>
    <w:rsid w:val="007229F5"/>
    <w:pPr>
      <w:suppressAutoHyphens/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7229F5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val="sr-Latn-CS" w:eastAsia="ar-SA"/>
    </w:rPr>
  </w:style>
  <w:style w:type="paragraph" w:customStyle="1" w:styleId="TableContents">
    <w:name w:val="Table Contents"/>
    <w:basedOn w:val="Normal"/>
    <w:rsid w:val="007229F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adrajtabele">
    <w:name w:val="Sadržaj tabele"/>
    <w:basedOn w:val="Normal"/>
    <w:rsid w:val="007229F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Zaglavljetabele">
    <w:name w:val="Zaglavlje tabele"/>
    <w:basedOn w:val="Sadrajtabele"/>
    <w:rsid w:val="007229F5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7229F5"/>
    <w:pPr>
      <w:suppressAutoHyphens/>
      <w:spacing w:after="0"/>
      <w:jc w:val="both"/>
    </w:pPr>
    <w:rPr>
      <w:sz w:val="26"/>
      <w:szCs w:val="20"/>
      <w:lang w:val="sr-Cyrl-CS" w:eastAsia="ar-SA"/>
    </w:rPr>
  </w:style>
  <w:style w:type="paragraph" w:styleId="CommentText">
    <w:name w:val="annotation text"/>
    <w:basedOn w:val="Normal"/>
    <w:link w:val="CommentTextChar"/>
    <w:semiHidden/>
    <w:rsid w:val="007229F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TextChar">
    <w:name w:val="Comment Text Char"/>
    <w:basedOn w:val="DefaultParagraphFont"/>
    <w:link w:val="CommentText"/>
    <w:semiHidden/>
    <w:rsid w:val="007229F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mmentSubjectChar">
    <w:name w:val="Comment Subject Char"/>
    <w:basedOn w:val="CommentTextChar"/>
    <w:link w:val="CommentSubject"/>
    <w:semiHidden/>
    <w:rsid w:val="007229F5"/>
    <w:rPr>
      <w:b/>
      <w:bCs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229F5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7229F5"/>
    <w:rPr>
      <w:b/>
      <w:bCs/>
    </w:rPr>
  </w:style>
  <w:style w:type="paragraph" w:customStyle="1" w:styleId="Char1">
    <w:name w:val="Char1"/>
    <w:basedOn w:val="Normal"/>
    <w:rsid w:val="007229F5"/>
    <w:pPr>
      <w:spacing w:after="160" w:line="240" w:lineRule="exact"/>
    </w:pPr>
    <w:rPr>
      <w:rFonts w:ascii="Tahoma" w:eastAsia="Times New Roman" w:hAnsi="Tahoma" w:cs="Times New Roman"/>
      <w:sz w:val="20"/>
      <w:szCs w:val="20"/>
      <w:lang w:eastAsia="cs-CZ"/>
    </w:rPr>
  </w:style>
  <w:style w:type="character" w:customStyle="1" w:styleId="apple-style-span">
    <w:name w:val="apple-style-span"/>
    <w:basedOn w:val="DefaultParagraphFont"/>
    <w:rsid w:val="007229F5"/>
  </w:style>
  <w:style w:type="paragraph" w:styleId="ListParagraph">
    <w:name w:val="List Paragraph"/>
    <w:basedOn w:val="Normal"/>
    <w:uiPriority w:val="34"/>
    <w:qFormat/>
    <w:rsid w:val="007229F5"/>
    <w:pPr>
      <w:ind w:left="720"/>
      <w:contextualSpacing/>
    </w:pPr>
    <w:rPr>
      <w:rFonts w:ascii="Calibri" w:eastAsia="Calibri" w:hAnsi="Calibri" w:cs="Times New Roman"/>
      <w:noProof/>
    </w:rPr>
  </w:style>
  <w:style w:type="paragraph" w:customStyle="1" w:styleId="font5">
    <w:name w:val="font5"/>
    <w:basedOn w:val="Normal"/>
    <w:rsid w:val="007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</w:rPr>
  </w:style>
  <w:style w:type="paragraph" w:customStyle="1" w:styleId="font6">
    <w:name w:val="font6"/>
    <w:basedOn w:val="Normal"/>
    <w:rsid w:val="007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</w:rPr>
  </w:style>
  <w:style w:type="paragraph" w:customStyle="1" w:styleId="font7">
    <w:name w:val="font7"/>
    <w:basedOn w:val="Normal"/>
    <w:rsid w:val="007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font8">
    <w:name w:val="font8"/>
    <w:basedOn w:val="Normal"/>
    <w:rsid w:val="007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font9">
    <w:name w:val="font9"/>
    <w:basedOn w:val="Normal"/>
    <w:rsid w:val="007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font10">
    <w:name w:val="font10"/>
    <w:basedOn w:val="Normal"/>
    <w:rsid w:val="007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font11">
    <w:name w:val="font11"/>
    <w:basedOn w:val="Normal"/>
    <w:rsid w:val="007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font12">
    <w:name w:val="font12"/>
    <w:basedOn w:val="Normal"/>
    <w:rsid w:val="007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8"/>
      <w:szCs w:val="28"/>
    </w:rPr>
  </w:style>
  <w:style w:type="paragraph" w:customStyle="1" w:styleId="font13">
    <w:name w:val="font13"/>
    <w:basedOn w:val="Normal"/>
    <w:rsid w:val="007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xl63">
    <w:name w:val="xl63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4">
    <w:name w:val="xl64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65">
    <w:name w:val="xl65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6">
    <w:name w:val="xl66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67">
    <w:name w:val="xl67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69">
    <w:name w:val="xl69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0">
    <w:name w:val="xl70"/>
    <w:basedOn w:val="Normal"/>
    <w:rsid w:val="007229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1">
    <w:name w:val="xl71"/>
    <w:basedOn w:val="Normal"/>
    <w:rsid w:val="007229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2">
    <w:name w:val="xl72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3">
    <w:name w:val="xl73"/>
    <w:basedOn w:val="Normal"/>
    <w:rsid w:val="007229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75">
    <w:name w:val="xl75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76">
    <w:name w:val="xl76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7">
    <w:name w:val="xl77"/>
    <w:basedOn w:val="Normal"/>
    <w:rsid w:val="007229F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8">
    <w:name w:val="xl78"/>
    <w:basedOn w:val="Normal"/>
    <w:rsid w:val="007229F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79">
    <w:name w:val="xl79"/>
    <w:basedOn w:val="Normal"/>
    <w:rsid w:val="007229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0">
    <w:name w:val="xl80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1">
    <w:name w:val="xl81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2">
    <w:name w:val="xl82"/>
    <w:basedOn w:val="Normal"/>
    <w:rsid w:val="007229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customStyle="1" w:styleId="xl83">
    <w:name w:val="xl83"/>
    <w:basedOn w:val="Normal"/>
    <w:rsid w:val="007229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4">
    <w:name w:val="xl84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5">
    <w:name w:val="xl85"/>
    <w:basedOn w:val="Normal"/>
    <w:rsid w:val="007229F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6">
    <w:name w:val="xl86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87">
    <w:name w:val="xl87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8">
    <w:name w:val="xl88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89">
    <w:name w:val="xl89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1">
    <w:name w:val="xl91"/>
    <w:basedOn w:val="Normal"/>
    <w:rsid w:val="007229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2">
    <w:name w:val="xl92"/>
    <w:basedOn w:val="Normal"/>
    <w:rsid w:val="007229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3">
    <w:name w:val="xl93"/>
    <w:basedOn w:val="Normal"/>
    <w:rsid w:val="007229F5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4">
    <w:name w:val="xl94"/>
    <w:basedOn w:val="Normal"/>
    <w:rsid w:val="007229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5">
    <w:name w:val="xl95"/>
    <w:basedOn w:val="Normal"/>
    <w:rsid w:val="007229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6">
    <w:name w:val="xl96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97">
    <w:name w:val="xl97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8">
    <w:name w:val="xl98"/>
    <w:basedOn w:val="Normal"/>
    <w:rsid w:val="007229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99">
    <w:name w:val="xl99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0">
    <w:name w:val="xl100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1">
    <w:name w:val="xl101"/>
    <w:basedOn w:val="Normal"/>
    <w:rsid w:val="007229F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2">
    <w:name w:val="xl102"/>
    <w:basedOn w:val="Normal"/>
    <w:rsid w:val="007229F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03">
    <w:name w:val="xl103"/>
    <w:basedOn w:val="Normal"/>
    <w:rsid w:val="007229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4">
    <w:name w:val="xl104"/>
    <w:basedOn w:val="Normal"/>
    <w:rsid w:val="007229F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5">
    <w:name w:val="xl105"/>
    <w:basedOn w:val="Normal"/>
    <w:rsid w:val="007229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6">
    <w:name w:val="xl106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7">
    <w:name w:val="xl107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8">
    <w:name w:val="xl108"/>
    <w:basedOn w:val="Normal"/>
    <w:rsid w:val="007229F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09">
    <w:name w:val="xl109"/>
    <w:basedOn w:val="Normal"/>
    <w:rsid w:val="007229F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110">
    <w:name w:val="xl110"/>
    <w:basedOn w:val="Normal"/>
    <w:rsid w:val="007229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u w:val="single"/>
    </w:rPr>
  </w:style>
  <w:style w:type="paragraph" w:customStyle="1" w:styleId="xl111">
    <w:name w:val="xl111"/>
    <w:basedOn w:val="Normal"/>
    <w:rsid w:val="007229F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2">
    <w:name w:val="xl112"/>
    <w:basedOn w:val="Normal"/>
    <w:rsid w:val="007229F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3">
    <w:name w:val="xl113"/>
    <w:basedOn w:val="Normal"/>
    <w:rsid w:val="007229F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4">
    <w:name w:val="xl114"/>
    <w:basedOn w:val="Normal"/>
    <w:rsid w:val="007229F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5D9F1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5">
    <w:name w:val="xl115"/>
    <w:basedOn w:val="Normal"/>
    <w:rsid w:val="007229F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16">
    <w:name w:val="xl116"/>
    <w:basedOn w:val="Normal"/>
    <w:rsid w:val="007229F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17">
    <w:name w:val="xl117"/>
    <w:basedOn w:val="Normal"/>
    <w:rsid w:val="007229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18">
    <w:name w:val="xl118"/>
    <w:basedOn w:val="Normal"/>
    <w:rsid w:val="007229F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19">
    <w:name w:val="xl119"/>
    <w:basedOn w:val="Normal"/>
    <w:rsid w:val="007229F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xl120">
    <w:name w:val="xl120"/>
    <w:basedOn w:val="Normal"/>
    <w:rsid w:val="007229F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1">
    <w:name w:val="xl121"/>
    <w:basedOn w:val="Normal"/>
    <w:rsid w:val="007229F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2">
    <w:name w:val="xl122"/>
    <w:basedOn w:val="Normal"/>
    <w:rsid w:val="007229F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3">
    <w:name w:val="xl123"/>
    <w:basedOn w:val="Normal"/>
    <w:rsid w:val="007229F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4">
    <w:name w:val="xl124"/>
    <w:basedOn w:val="Normal"/>
    <w:rsid w:val="007229F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  <w:style w:type="paragraph" w:customStyle="1" w:styleId="xl125">
    <w:name w:val="xl125"/>
    <w:basedOn w:val="Normal"/>
    <w:rsid w:val="007229F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3065</Words>
  <Characters>17473</Characters>
  <Application>Microsoft Office Word</Application>
  <DocSecurity>0</DocSecurity>
  <Lines>145</Lines>
  <Paragraphs>40</Paragraphs>
  <ScaleCrop>false</ScaleCrop>
  <Company/>
  <LinksUpToDate>false</LinksUpToDate>
  <CharactersWithSpaces>20498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bekirs</dc:creator>
  <cp:keywords/>
  <dc:description/>
  <cp:lastModifiedBy>bekirs</cp:lastModifiedBy>
  <cp:revision>2</cp:revision>
  <dcterms:created xsi:type="dcterms:W3CDTF">2023-07-17T06:28:00Z</dcterms:created>
  <dcterms:modified xsi:type="dcterms:W3CDTF">2023-07-17T06:29:00Z</dcterms:modified>
</cp:coreProperties>
</file>