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0B" w:rsidRDefault="00C55616" w:rsidP="00C55616">
      <w:pPr>
        <w:pStyle w:val="BodyText"/>
        <w:spacing w:before="116"/>
        <w:ind w:left="116" w:right="291" w:firstLine="719"/>
        <w:jc w:val="both"/>
      </w:pPr>
      <w:r>
        <w:t>Na osnovu</w:t>
      </w:r>
      <w:r>
        <w:rPr>
          <w:spacing w:val="1"/>
        </w:rPr>
        <w:t xml:space="preserve"> </w:t>
      </w:r>
      <w:r>
        <w:t>člana</w:t>
      </w:r>
      <w:r>
        <w:rPr>
          <w:spacing w:val="1"/>
        </w:rPr>
        <w:t xml:space="preserve"> </w:t>
      </w:r>
      <w:r>
        <w:t>32.</w:t>
      </w:r>
      <w:r>
        <w:rPr>
          <w:spacing w:val="1"/>
        </w:rPr>
        <w:t xml:space="preserve"> </w:t>
      </w:r>
      <w:r>
        <w:t>stav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tačka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Zakona o</w:t>
      </w:r>
      <w:r>
        <w:rPr>
          <w:spacing w:val="1"/>
        </w:rPr>
        <w:t xml:space="preserve"> </w:t>
      </w:r>
      <w:r>
        <w:t>lokalnoj</w:t>
      </w:r>
      <w:r>
        <w:rPr>
          <w:spacing w:val="1"/>
        </w:rPr>
        <w:t xml:space="preserve"> </w:t>
      </w:r>
      <w:r>
        <w:t>samoupravi</w:t>
      </w:r>
      <w:r>
        <w:rPr>
          <w:spacing w:val="60"/>
        </w:rPr>
        <w:t xml:space="preserve"> </w:t>
      </w:r>
      <w:r>
        <w:t>(„Službeni</w:t>
      </w:r>
      <w:r>
        <w:rPr>
          <w:spacing w:val="1"/>
        </w:rPr>
        <w:t xml:space="preserve"> </w:t>
      </w:r>
      <w:r>
        <w:t>glasnik</w:t>
      </w:r>
      <w:r>
        <w:rPr>
          <w:spacing w:val="1"/>
        </w:rPr>
        <w:t xml:space="preserve"> </w:t>
      </w:r>
      <w:r>
        <w:t>RS“,</w:t>
      </w:r>
      <w:r>
        <w:rPr>
          <w:spacing w:val="1"/>
        </w:rPr>
        <w:t xml:space="preserve"> </w:t>
      </w:r>
      <w:r>
        <w:t>br.</w:t>
      </w:r>
      <w:r w:rsidR="00581EF3">
        <w:t xml:space="preserve"> </w:t>
      </w:r>
      <w:r>
        <w:t>129/2007,</w:t>
      </w:r>
      <w:r>
        <w:rPr>
          <w:spacing w:val="1"/>
        </w:rPr>
        <w:t xml:space="preserve"> </w:t>
      </w:r>
      <w:r>
        <w:t>83-2014-dr.zakon,</w:t>
      </w:r>
      <w:r>
        <w:rPr>
          <w:spacing w:val="1"/>
        </w:rPr>
        <w:t xml:space="preserve"> </w:t>
      </w:r>
      <w:r>
        <w:t>101/2016-dr. zakon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47/2018),</w:t>
      </w:r>
      <w:r>
        <w:rPr>
          <w:spacing w:val="1"/>
        </w:rPr>
        <w:t xml:space="preserve"> </w:t>
      </w:r>
      <w:r>
        <w:t>člana</w:t>
      </w:r>
      <w:r>
        <w:rPr>
          <w:spacing w:val="1"/>
        </w:rPr>
        <w:t xml:space="preserve"> </w:t>
      </w:r>
      <w:r>
        <w:t>11-18.</w:t>
      </w:r>
      <w:r>
        <w:rPr>
          <w:spacing w:val="-57"/>
        </w:rPr>
        <w:t xml:space="preserve"> </w:t>
      </w:r>
      <w:r>
        <w:t>Zakona o finansiranju lokalne samouprave („Službeni glasnik RS“, br. 62/06, 47/11, 93/12 i</w:t>
      </w:r>
      <w:r>
        <w:rPr>
          <w:spacing w:val="1"/>
        </w:rPr>
        <w:t xml:space="preserve"> </w:t>
      </w:r>
      <w:r>
        <w:t>99/2013 - usklađeni din. izn. 125/2014-usklađeni din.iznosi i 95/2015-usklađeni din. izn.</w:t>
      </w:r>
      <w:r>
        <w:rPr>
          <w:spacing w:val="1"/>
        </w:rPr>
        <w:t xml:space="preserve"> </w:t>
      </w:r>
      <w:r>
        <w:t>83/2016-usklađeni</w:t>
      </w:r>
      <w:r>
        <w:rPr>
          <w:spacing w:val="1"/>
        </w:rPr>
        <w:t xml:space="preserve"> </w:t>
      </w:r>
      <w:r>
        <w:t>din.iznosi,</w:t>
      </w:r>
      <w:r>
        <w:rPr>
          <w:spacing w:val="1"/>
        </w:rPr>
        <w:t xml:space="preserve"> </w:t>
      </w:r>
      <w:r>
        <w:t>91/2016-usklađeni</w:t>
      </w:r>
      <w:r>
        <w:rPr>
          <w:spacing w:val="1"/>
        </w:rPr>
        <w:t xml:space="preserve"> </w:t>
      </w:r>
      <w:r>
        <w:t>din.iznosi,</w:t>
      </w:r>
      <w:r>
        <w:rPr>
          <w:spacing w:val="1"/>
        </w:rPr>
        <w:t xml:space="preserve"> </w:t>
      </w:r>
      <w:r>
        <w:t>104/2016-dr.zakon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96/2017-</w:t>
      </w:r>
      <w:r>
        <w:rPr>
          <w:spacing w:val="-57"/>
        </w:rPr>
        <w:t xml:space="preserve"> </w:t>
      </w:r>
      <w:r>
        <w:t>usklađeni din.iznosi, 89/2018-usklađeni din.iznosi, 86/2019-usklađeni din.iznosi i 126/2020-</w:t>
      </w:r>
      <w:r>
        <w:rPr>
          <w:spacing w:val="1"/>
        </w:rPr>
        <w:t xml:space="preserve"> </w:t>
      </w:r>
      <w:r>
        <w:t>usklađeni din.iznosi) i člana 46. stav 1. tačke 4) i 49) Statuta grada Novog Pazara („Službeni list</w:t>
      </w:r>
      <w:r>
        <w:rPr>
          <w:spacing w:val="1"/>
        </w:rPr>
        <w:t xml:space="preserve"> </w:t>
      </w:r>
      <w:r>
        <w:t>grada</w:t>
      </w:r>
      <w:r>
        <w:rPr>
          <w:spacing w:val="28"/>
        </w:rPr>
        <w:t xml:space="preserve"> </w:t>
      </w:r>
      <w:r>
        <w:t>Novog</w:t>
      </w:r>
      <w:r>
        <w:rPr>
          <w:spacing w:val="26"/>
        </w:rPr>
        <w:t xml:space="preserve"> </w:t>
      </w:r>
      <w:r>
        <w:t>Pazara“,</w:t>
      </w:r>
      <w:r>
        <w:rPr>
          <w:spacing w:val="29"/>
        </w:rPr>
        <w:t xml:space="preserve"> </w:t>
      </w:r>
      <w:r>
        <w:t>br. 6/2019),</w:t>
      </w:r>
      <w:r>
        <w:rPr>
          <w:spacing w:val="29"/>
        </w:rPr>
        <w:t xml:space="preserve"> </w:t>
      </w:r>
      <w:r>
        <w:t>Skupština</w:t>
      </w:r>
      <w:r>
        <w:rPr>
          <w:spacing w:val="28"/>
        </w:rPr>
        <w:t xml:space="preserve"> </w:t>
      </w:r>
      <w:r>
        <w:t>grada</w:t>
      </w:r>
      <w:r>
        <w:rPr>
          <w:spacing w:val="29"/>
        </w:rPr>
        <w:t xml:space="preserve"> </w:t>
      </w:r>
      <w:r>
        <w:t>Novog</w:t>
      </w:r>
      <w:r>
        <w:rPr>
          <w:spacing w:val="26"/>
        </w:rPr>
        <w:t xml:space="preserve"> </w:t>
      </w:r>
      <w:r>
        <w:t>Pazara,</w:t>
      </w:r>
      <w:r>
        <w:rPr>
          <w:spacing w:val="28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sednici</w:t>
      </w:r>
      <w:r>
        <w:rPr>
          <w:spacing w:val="28"/>
        </w:rPr>
        <w:t xml:space="preserve"> </w:t>
      </w:r>
      <w:r>
        <w:t>održanoj</w:t>
      </w:r>
      <w:r>
        <w:rPr>
          <w:spacing w:val="29"/>
        </w:rPr>
        <w:t xml:space="preserve"> </w:t>
      </w:r>
      <w:r w:rsidR="00581EF3" w:rsidRPr="00581EF3">
        <w:t>17. maja 2021.</w:t>
      </w:r>
      <w:r>
        <w:rPr>
          <w:spacing w:val="29"/>
        </w:rPr>
        <w:t xml:space="preserve"> g</w:t>
      </w:r>
      <w:r>
        <w:t>odine,</w:t>
      </w:r>
      <w:r>
        <w:rPr>
          <w:spacing w:val="-1"/>
        </w:rPr>
        <w:t xml:space="preserve"> </w:t>
      </w:r>
      <w:r>
        <w:t>donosi</w:t>
      </w:r>
    </w:p>
    <w:p w:rsidR="0021400B" w:rsidRDefault="0021400B">
      <w:pPr>
        <w:pStyle w:val="BodyText"/>
        <w:rPr>
          <w:sz w:val="35"/>
        </w:rPr>
      </w:pPr>
    </w:p>
    <w:p w:rsidR="0021400B" w:rsidRPr="00C55616" w:rsidRDefault="00C55616" w:rsidP="00C55616">
      <w:pPr>
        <w:jc w:val="center"/>
        <w:rPr>
          <w:b/>
          <w:sz w:val="24"/>
          <w:szCs w:val="24"/>
        </w:rPr>
      </w:pPr>
      <w:r w:rsidRPr="00C55616">
        <w:rPr>
          <w:b/>
          <w:sz w:val="24"/>
          <w:szCs w:val="24"/>
        </w:rPr>
        <w:t xml:space="preserve">O D </w:t>
      </w:r>
      <w:r>
        <w:rPr>
          <w:b/>
          <w:sz w:val="24"/>
          <w:szCs w:val="24"/>
        </w:rPr>
        <w:t xml:space="preserve">L </w:t>
      </w:r>
      <w:r w:rsidRPr="00C55616">
        <w:rPr>
          <w:b/>
          <w:sz w:val="24"/>
          <w:szCs w:val="24"/>
        </w:rPr>
        <w:t>U K U</w:t>
      </w:r>
    </w:p>
    <w:p w:rsidR="00C55616" w:rsidRDefault="00C55616" w:rsidP="00C55616">
      <w:pPr>
        <w:jc w:val="center"/>
        <w:rPr>
          <w:b/>
          <w:sz w:val="24"/>
          <w:szCs w:val="24"/>
        </w:rPr>
      </w:pPr>
      <w:r w:rsidRPr="00C55616">
        <w:rPr>
          <w:b/>
          <w:sz w:val="24"/>
          <w:szCs w:val="24"/>
        </w:rPr>
        <w:t xml:space="preserve">O IZMENAMA I DOPUNAMA ODLUKE O </w:t>
      </w:r>
    </w:p>
    <w:p w:rsidR="0021400B" w:rsidRPr="00C55616" w:rsidRDefault="00C55616" w:rsidP="00C55616">
      <w:pPr>
        <w:jc w:val="center"/>
        <w:rPr>
          <w:b/>
          <w:sz w:val="24"/>
          <w:szCs w:val="24"/>
        </w:rPr>
      </w:pPr>
      <w:r w:rsidRPr="00C55616">
        <w:rPr>
          <w:b/>
          <w:sz w:val="24"/>
          <w:szCs w:val="24"/>
        </w:rPr>
        <w:t>LOKALNIM  KOMUNALNIM TAKSAMA</w:t>
      </w:r>
    </w:p>
    <w:p w:rsidR="0021400B" w:rsidRDefault="0021400B">
      <w:pPr>
        <w:pStyle w:val="BodyText"/>
        <w:rPr>
          <w:b/>
          <w:sz w:val="30"/>
        </w:rPr>
      </w:pPr>
    </w:p>
    <w:p w:rsidR="0021400B" w:rsidRDefault="0021400B">
      <w:pPr>
        <w:pStyle w:val="BodyText"/>
        <w:rPr>
          <w:b/>
          <w:sz w:val="25"/>
        </w:rPr>
      </w:pPr>
    </w:p>
    <w:p w:rsidR="0021400B" w:rsidRPr="00581EF3" w:rsidRDefault="00C55616" w:rsidP="002477C9">
      <w:pPr>
        <w:pStyle w:val="BodyText"/>
        <w:ind w:right="30"/>
        <w:jc w:val="center"/>
        <w:rPr>
          <w:b/>
        </w:rPr>
      </w:pPr>
      <w:r w:rsidRPr="00581EF3">
        <w:rPr>
          <w:b/>
        </w:rPr>
        <w:t>Član 1.</w:t>
      </w:r>
    </w:p>
    <w:p w:rsidR="0021400B" w:rsidRDefault="0021400B">
      <w:pPr>
        <w:pStyle w:val="BodyText"/>
        <w:spacing w:before="2"/>
      </w:pPr>
    </w:p>
    <w:p w:rsidR="0021400B" w:rsidRDefault="00C55616">
      <w:pPr>
        <w:pStyle w:val="BodyText"/>
        <w:spacing w:line="276" w:lineRule="auto"/>
        <w:ind w:left="116" w:right="297" w:firstLine="719"/>
        <w:jc w:val="both"/>
      </w:pPr>
      <w:r>
        <w:t>U Tarifnom broju 1. Taksene tarife Odluke o lokalnim komunalnim taksama („Sl. list</w:t>
      </w:r>
      <w:r>
        <w:rPr>
          <w:spacing w:val="1"/>
        </w:rPr>
        <w:t xml:space="preserve"> </w:t>
      </w:r>
      <w:r>
        <w:t>grada</w:t>
      </w:r>
      <w:r>
        <w:rPr>
          <w:spacing w:val="33"/>
        </w:rPr>
        <w:t xml:space="preserve"> </w:t>
      </w:r>
      <w:r>
        <w:t>Novog</w:t>
      </w:r>
      <w:r>
        <w:rPr>
          <w:spacing w:val="34"/>
        </w:rPr>
        <w:t xml:space="preserve"> </w:t>
      </w:r>
      <w:r>
        <w:t>Pazara“,</w:t>
      </w:r>
      <w:r>
        <w:rPr>
          <w:spacing w:val="37"/>
        </w:rPr>
        <w:t xml:space="preserve"> </w:t>
      </w:r>
      <w:r>
        <w:t>br. 01/13,</w:t>
      </w:r>
      <w:r>
        <w:rPr>
          <w:spacing w:val="35"/>
        </w:rPr>
        <w:t xml:space="preserve"> </w:t>
      </w:r>
      <w:r>
        <w:t>02/13,</w:t>
      </w:r>
      <w:r>
        <w:rPr>
          <w:spacing w:val="35"/>
        </w:rPr>
        <w:t xml:space="preserve"> </w:t>
      </w:r>
      <w:r>
        <w:t>04/13,</w:t>
      </w:r>
      <w:r>
        <w:rPr>
          <w:spacing w:val="36"/>
        </w:rPr>
        <w:t xml:space="preserve"> </w:t>
      </w:r>
      <w:r>
        <w:t>01/14,</w:t>
      </w:r>
      <w:r>
        <w:rPr>
          <w:spacing w:val="35"/>
        </w:rPr>
        <w:t xml:space="preserve"> </w:t>
      </w:r>
      <w:r>
        <w:t>01/15,</w:t>
      </w:r>
      <w:r>
        <w:rPr>
          <w:spacing w:val="36"/>
        </w:rPr>
        <w:t xml:space="preserve"> </w:t>
      </w:r>
      <w:r>
        <w:t>7/16,</w:t>
      </w:r>
      <w:r>
        <w:rPr>
          <w:spacing w:val="35"/>
        </w:rPr>
        <w:t xml:space="preserve"> </w:t>
      </w:r>
      <w:r>
        <w:t>1/2017,</w:t>
      </w:r>
      <w:r>
        <w:rPr>
          <w:spacing w:val="35"/>
        </w:rPr>
        <w:t xml:space="preserve"> </w:t>
      </w:r>
      <w:r>
        <w:t>3/2017,</w:t>
      </w:r>
      <w:r>
        <w:rPr>
          <w:spacing w:val="36"/>
        </w:rPr>
        <w:t xml:space="preserve"> </w:t>
      </w:r>
      <w:r>
        <w:t>10/2017</w:t>
      </w:r>
      <w:r>
        <w:rPr>
          <w:spacing w:val="-58"/>
        </w:rPr>
        <w:t xml:space="preserve"> </w:t>
      </w:r>
      <w:r>
        <w:t>„Sl.</w:t>
      </w:r>
      <w:r>
        <w:rPr>
          <w:spacing w:val="13"/>
        </w:rPr>
        <w:t xml:space="preserve"> </w:t>
      </w:r>
      <w:r>
        <w:t>glasnik</w:t>
      </w:r>
      <w:r>
        <w:rPr>
          <w:spacing w:val="11"/>
        </w:rPr>
        <w:t xml:space="preserve"> </w:t>
      </w:r>
      <w:r>
        <w:t>RS“,</w:t>
      </w:r>
      <w:r>
        <w:rPr>
          <w:spacing w:val="11"/>
        </w:rPr>
        <w:t xml:space="preserve"> </w:t>
      </w:r>
      <w:r>
        <w:t>br.</w:t>
      </w:r>
      <w:r>
        <w:rPr>
          <w:spacing w:val="12"/>
        </w:rPr>
        <w:t xml:space="preserve"> </w:t>
      </w:r>
      <w:r>
        <w:t>92/2018</w:t>
      </w:r>
      <w:r>
        <w:rPr>
          <w:spacing w:val="13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Odluka</w:t>
      </w:r>
      <w:r>
        <w:rPr>
          <w:spacing w:val="9"/>
        </w:rPr>
        <w:t xml:space="preserve"> </w:t>
      </w:r>
      <w:r>
        <w:t>US,</w:t>
      </w:r>
      <w:r>
        <w:rPr>
          <w:spacing w:val="13"/>
        </w:rPr>
        <w:t xml:space="preserve"> </w:t>
      </w:r>
      <w:r>
        <w:t>2/2019</w:t>
      </w:r>
      <w:r>
        <w:rPr>
          <w:spacing w:val="12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3/2020</w:t>
      </w:r>
      <w:r>
        <w:rPr>
          <w:spacing w:val="11"/>
        </w:rPr>
        <w:t xml:space="preserve"> </w:t>
      </w:r>
      <w:r>
        <w:t>),</w:t>
      </w:r>
      <w:r>
        <w:rPr>
          <w:spacing w:val="12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stavu</w:t>
      </w:r>
      <w:r>
        <w:rPr>
          <w:spacing w:val="12"/>
        </w:rPr>
        <w:t xml:space="preserve"> </w:t>
      </w:r>
      <w:r>
        <w:t>1.</w:t>
      </w:r>
      <w:r>
        <w:rPr>
          <w:spacing w:val="10"/>
        </w:rPr>
        <w:t xml:space="preserve"> </w:t>
      </w:r>
      <w:r>
        <w:t>tačka</w:t>
      </w:r>
      <w:r>
        <w:rPr>
          <w:spacing w:val="12"/>
        </w:rPr>
        <w:t xml:space="preserve"> </w:t>
      </w:r>
      <w:r>
        <w:t>1)</w:t>
      </w:r>
      <w:r>
        <w:rPr>
          <w:spacing w:val="16"/>
        </w:rPr>
        <w:t xml:space="preserve"> </w:t>
      </w:r>
      <w:r>
        <w:t>posle</w:t>
      </w:r>
      <w:r>
        <w:rPr>
          <w:spacing w:val="9"/>
        </w:rPr>
        <w:t xml:space="preserve"> </w:t>
      </w:r>
      <w:r>
        <w:t>reči</w:t>
      </w:r>
    </w:p>
    <w:p w:rsidR="0021400B" w:rsidRDefault="00C55616">
      <w:pPr>
        <w:pStyle w:val="BodyText"/>
        <w:spacing w:before="1" w:line="276" w:lineRule="auto"/>
        <w:ind w:left="116" w:right="294"/>
        <w:jc w:val="both"/>
      </w:pPr>
      <w:r>
        <w:t>„kojim se uređuje računovodstvo razvrstana u“, dodaje se riječ „mikro i“, dok se u tački 3)</w:t>
      </w:r>
      <w:r>
        <w:rPr>
          <w:spacing w:val="1"/>
        </w:rPr>
        <w:t xml:space="preserve"> </w:t>
      </w:r>
      <w:r>
        <w:t>istog</w:t>
      </w:r>
      <w:r>
        <w:rPr>
          <w:spacing w:val="1"/>
        </w:rPr>
        <w:t xml:space="preserve"> </w:t>
      </w:r>
      <w:r>
        <w:t>stava</w:t>
      </w:r>
      <w:r>
        <w:rPr>
          <w:spacing w:val="1"/>
        </w:rPr>
        <w:t xml:space="preserve"> </w:t>
      </w:r>
      <w:r>
        <w:t>ovog</w:t>
      </w:r>
      <w:r>
        <w:rPr>
          <w:spacing w:val="1"/>
        </w:rPr>
        <w:t xml:space="preserve"> </w:t>
      </w:r>
      <w:r>
        <w:t>tarifnog</w:t>
      </w:r>
      <w:r>
        <w:rPr>
          <w:spacing w:val="1"/>
        </w:rPr>
        <w:t xml:space="preserve"> </w:t>
      </w:r>
      <w:r>
        <w:t>broja,</w:t>
      </w:r>
      <w:r>
        <w:rPr>
          <w:spacing w:val="1"/>
        </w:rPr>
        <w:t xml:space="preserve"> </w:t>
      </w:r>
      <w:r>
        <w:t>posle</w:t>
      </w:r>
      <w:r>
        <w:rPr>
          <w:spacing w:val="1"/>
        </w:rPr>
        <w:t xml:space="preserve"> </w:t>
      </w:r>
      <w:r>
        <w:t>reči</w:t>
      </w:r>
      <w:r>
        <w:rPr>
          <w:spacing w:val="1"/>
        </w:rPr>
        <w:t xml:space="preserve"> </w:t>
      </w:r>
      <w:r>
        <w:t>„srednja“,</w:t>
      </w:r>
      <w:r>
        <w:rPr>
          <w:spacing w:val="1"/>
        </w:rPr>
        <w:t xml:space="preserve"> </w:t>
      </w:r>
      <w:r>
        <w:t>briše</w:t>
      </w:r>
      <w:r>
        <w:rPr>
          <w:spacing w:val="1"/>
        </w:rPr>
        <w:t xml:space="preserve"> </w:t>
      </w:r>
      <w:r>
        <w:t>reč</w:t>
      </w:r>
      <w:r>
        <w:rPr>
          <w:spacing w:val="1"/>
        </w:rPr>
        <w:t xml:space="preserve"> </w:t>
      </w:r>
      <w:r>
        <w:t>„i“,</w:t>
      </w:r>
      <w:r>
        <w:rPr>
          <w:spacing w:val="1"/>
        </w:rPr>
        <w:t xml:space="preserve"> </w:t>
      </w:r>
      <w:r>
        <w:t>upisuje</w:t>
      </w:r>
      <w:r>
        <w:rPr>
          <w:spacing w:val="1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znak</w:t>
      </w:r>
      <w:r>
        <w:rPr>
          <w:spacing w:val="1"/>
        </w:rPr>
        <w:t xml:space="preserve"> </w:t>
      </w:r>
      <w:r>
        <w:t>interpunkcije, (zarez)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posle</w:t>
      </w:r>
      <w:r>
        <w:rPr>
          <w:spacing w:val="-1"/>
        </w:rPr>
        <w:t xml:space="preserve"> </w:t>
      </w:r>
      <w:r>
        <w:t>reči „mala“, upisuju</w:t>
      </w:r>
      <w:r>
        <w:rPr>
          <w:spacing w:val="-1"/>
        </w:rPr>
        <w:t xml:space="preserve"> </w:t>
      </w:r>
      <w:r>
        <w:t>reči „,mikro i“.</w:t>
      </w:r>
    </w:p>
    <w:p w:rsidR="0021400B" w:rsidRDefault="00C55616" w:rsidP="00C55616">
      <w:pPr>
        <w:pStyle w:val="BodyText"/>
        <w:spacing w:before="200"/>
        <w:ind w:firstLine="836"/>
        <w:jc w:val="both"/>
      </w:pPr>
      <w:r>
        <w:t>U</w:t>
      </w:r>
      <w:r>
        <w:rPr>
          <w:spacing w:val="15"/>
        </w:rPr>
        <w:t xml:space="preserve"> </w:t>
      </w:r>
      <w:r>
        <w:t>Tarifnom</w:t>
      </w:r>
      <w:r>
        <w:rPr>
          <w:spacing w:val="16"/>
        </w:rPr>
        <w:t xml:space="preserve"> </w:t>
      </w:r>
      <w:r>
        <w:t>broju</w:t>
      </w:r>
      <w:r>
        <w:rPr>
          <w:spacing w:val="18"/>
        </w:rPr>
        <w:t xml:space="preserve"> </w:t>
      </w:r>
      <w:r>
        <w:t>1.</w:t>
      </w:r>
      <w:r>
        <w:rPr>
          <w:spacing w:val="15"/>
        </w:rPr>
        <w:t xml:space="preserve"> </w:t>
      </w:r>
      <w:r>
        <w:t>Taksene</w:t>
      </w:r>
      <w:r>
        <w:rPr>
          <w:spacing w:val="14"/>
        </w:rPr>
        <w:t xml:space="preserve"> </w:t>
      </w:r>
      <w:r>
        <w:t>tarife</w:t>
      </w:r>
      <w:r>
        <w:rPr>
          <w:spacing w:val="14"/>
        </w:rPr>
        <w:t xml:space="preserve"> </w:t>
      </w:r>
      <w:r>
        <w:t>Odluke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lokalnim</w:t>
      </w:r>
      <w:r>
        <w:rPr>
          <w:spacing w:val="17"/>
        </w:rPr>
        <w:t xml:space="preserve"> </w:t>
      </w:r>
      <w:r>
        <w:t>komunalnim</w:t>
      </w:r>
      <w:r>
        <w:rPr>
          <w:spacing w:val="16"/>
        </w:rPr>
        <w:t xml:space="preserve"> </w:t>
      </w:r>
      <w:r>
        <w:t>taksama,</w:t>
      </w:r>
      <w:r>
        <w:rPr>
          <w:spacing w:val="16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stavu 3.</w:t>
      </w:r>
      <w:r>
        <w:rPr>
          <w:spacing w:val="-1"/>
        </w:rPr>
        <w:t xml:space="preserve"> </w:t>
      </w:r>
      <w:r>
        <w:t>posle</w:t>
      </w:r>
      <w:r>
        <w:rPr>
          <w:spacing w:val="-2"/>
        </w:rPr>
        <w:t xml:space="preserve"> </w:t>
      </w:r>
      <w:r>
        <w:t>reči</w:t>
      </w:r>
      <w:r>
        <w:rPr>
          <w:spacing w:val="-1"/>
        </w:rPr>
        <w:t xml:space="preserve"> </w:t>
      </w:r>
      <w:r>
        <w:t>„Preduzetnici“,</w:t>
      </w:r>
      <w:r>
        <w:rPr>
          <w:spacing w:val="-1"/>
        </w:rPr>
        <w:t xml:space="preserve"> </w:t>
      </w:r>
      <w:r>
        <w:t>upisuje</w:t>
      </w:r>
      <w:r>
        <w:rPr>
          <w:spacing w:val="-2"/>
        </w:rPr>
        <w:t xml:space="preserve"> </w:t>
      </w:r>
      <w:r>
        <w:t>reč</w:t>
      </w:r>
      <w:r>
        <w:rPr>
          <w:spacing w:val="-1"/>
        </w:rPr>
        <w:t xml:space="preserve"> </w:t>
      </w:r>
      <w:r>
        <w:t>„mikro“.</w:t>
      </w:r>
    </w:p>
    <w:p w:rsidR="0021400B" w:rsidRDefault="0021400B">
      <w:pPr>
        <w:pStyle w:val="BodyText"/>
        <w:rPr>
          <w:sz w:val="26"/>
        </w:rPr>
      </w:pPr>
    </w:p>
    <w:p w:rsidR="0021400B" w:rsidRDefault="0021400B">
      <w:pPr>
        <w:pStyle w:val="BodyText"/>
        <w:rPr>
          <w:sz w:val="26"/>
        </w:rPr>
      </w:pPr>
    </w:p>
    <w:p w:rsidR="0021400B" w:rsidRPr="00581EF3" w:rsidRDefault="00C55616" w:rsidP="002477C9">
      <w:pPr>
        <w:pStyle w:val="BodyText"/>
        <w:spacing w:before="160"/>
        <w:ind w:right="30"/>
        <w:jc w:val="center"/>
        <w:rPr>
          <w:b/>
        </w:rPr>
      </w:pPr>
      <w:r w:rsidRPr="00581EF3">
        <w:rPr>
          <w:b/>
        </w:rPr>
        <w:t>Član 2.</w:t>
      </w:r>
    </w:p>
    <w:p w:rsidR="0021400B" w:rsidRDefault="0021400B">
      <w:pPr>
        <w:pStyle w:val="BodyText"/>
        <w:spacing w:before="1"/>
        <w:rPr>
          <w:sz w:val="21"/>
        </w:rPr>
      </w:pPr>
    </w:p>
    <w:p w:rsidR="0021400B" w:rsidRDefault="00C55616">
      <w:pPr>
        <w:pStyle w:val="BodyText"/>
        <w:spacing w:line="276" w:lineRule="auto"/>
        <w:ind w:left="116" w:right="294" w:firstLine="719"/>
        <w:jc w:val="both"/>
      </w:pPr>
      <w:r>
        <w:t>U Napomeni Tarifng broja 3. Taksene tarife Odluke o lokalnim komunalnim taksama,</w:t>
      </w:r>
      <w:r>
        <w:rPr>
          <w:spacing w:val="1"/>
        </w:rPr>
        <w:t xml:space="preserve"> </w:t>
      </w:r>
      <w:r>
        <w:t>tačka</w:t>
      </w:r>
      <w:r>
        <w:rPr>
          <w:spacing w:val="-2"/>
        </w:rPr>
        <w:t xml:space="preserve"> </w:t>
      </w:r>
      <w:r>
        <w:t>1. menja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 celosti tako da</w:t>
      </w:r>
      <w:r>
        <w:rPr>
          <w:spacing w:val="-1"/>
        </w:rPr>
        <w:t xml:space="preserve"> </w:t>
      </w:r>
      <w:r>
        <w:t>sada glasi:</w:t>
      </w:r>
    </w:p>
    <w:p w:rsidR="0021400B" w:rsidRDefault="0021400B">
      <w:pPr>
        <w:pStyle w:val="BodyText"/>
        <w:spacing w:before="2"/>
      </w:pPr>
    </w:p>
    <w:p w:rsidR="0021400B" w:rsidRDefault="00C55616" w:rsidP="00C55616">
      <w:pPr>
        <w:pStyle w:val="BodyText"/>
        <w:ind w:right="30" w:firstLine="720"/>
        <w:jc w:val="both"/>
      </w:pPr>
      <w:r>
        <w:t>„Taksa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tarifnog</w:t>
      </w:r>
      <w:r>
        <w:rPr>
          <w:spacing w:val="-3"/>
        </w:rPr>
        <w:t xml:space="preserve"> </w:t>
      </w:r>
      <w:r>
        <w:t>broja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plaća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vozila:</w:t>
      </w:r>
    </w:p>
    <w:p w:rsidR="0021400B" w:rsidRDefault="0021400B">
      <w:pPr>
        <w:pStyle w:val="BodyText"/>
        <w:spacing w:before="5"/>
      </w:pPr>
    </w:p>
    <w:p w:rsidR="0021400B" w:rsidRDefault="00C55616">
      <w:pPr>
        <w:pStyle w:val="ListParagraph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MUP-a</w:t>
      </w:r>
      <w:r>
        <w:rPr>
          <w:spacing w:val="-2"/>
          <w:sz w:val="24"/>
        </w:rPr>
        <w:t xml:space="preserve"> </w:t>
      </w:r>
      <w:r>
        <w:rPr>
          <w:sz w:val="24"/>
        </w:rPr>
        <w:t>(vozila</w:t>
      </w:r>
      <w:r>
        <w:rPr>
          <w:spacing w:val="-2"/>
          <w:sz w:val="24"/>
        </w:rPr>
        <w:t xml:space="preserve"> </w:t>
      </w:r>
      <w:r>
        <w:rPr>
          <w:sz w:val="24"/>
        </w:rPr>
        <w:t>u vlasništvu</w:t>
      </w:r>
      <w:r>
        <w:rPr>
          <w:spacing w:val="-1"/>
          <w:sz w:val="24"/>
        </w:rPr>
        <w:t xml:space="preserve"> </w:t>
      </w:r>
      <w:r>
        <w:rPr>
          <w:sz w:val="24"/>
        </w:rPr>
        <w:t>MUP-a);</w:t>
      </w:r>
    </w:p>
    <w:p w:rsidR="0021400B" w:rsidRDefault="00C55616">
      <w:pPr>
        <w:pStyle w:val="ListParagraph"/>
        <w:numPr>
          <w:ilvl w:val="0"/>
          <w:numId w:val="1"/>
        </w:numPr>
        <w:tabs>
          <w:tab w:val="left" w:pos="837"/>
        </w:tabs>
        <w:ind w:right="297"/>
        <w:rPr>
          <w:sz w:val="24"/>
        </w:rPr>
      </w:pPr>
      <w:r>
        <w:rPr>
          <w:sz w:val="24"/>
        </w:rPr>
        <w:t>hitne pomoći (specijalna vozila izvedena za određene funkcije sa posebno uređenom</w:t>
      </w:r>
      <w:r>
        <w:rPr>
          <w:spacing w:val="1"/>
          <w:sz w:val="24"/>
        </w:rPr>
        <w:t xml:space="preserve"> </w:t>
      </w:r>
      <w:r>
        <w:rPr>
          <w:sz w:val="24"/>
        </w:rPr>
        <w:t>karoserijom, snabdevenom uređajima ili opremom za obavljanje tih funkcija, ako su</w:t>
      </w:r>
      <w:r>
        <w:rPr>
          <w:spacing w:val="1"/>
          <w:sz w:val="24"/>
        </w:rPr>
        <w:t xml:space="preserve"> </w:t>
      </w:r>
      <w:r>
        <w:rPr>
          <w:sz w:val="24"/>
        </w:rPr>
        <w:t>kao takva registrovana i daju posebne svetlosne i zvučne znake i ambulantna vozila</w:t>
      </w:r>
      <w:r>
        <w:rPr>
          <w:spacing w:val="1"/>
          <w:sz w:val="24"/>
        </w:rPr>
        <w:t xml:space="preserve"> </w:t>
      </w:r>
      <w:r>
        <w:rPr>
          <w:sz w:val="24"/>
        </w:rPr>
        <w:t>namenjena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transport</w:t>
      </w:r>
      <w:r>
        <w:rPr>
          <w:spacing w:val="1"/>
          <w:sz w:val="24"/>
        </w:rPr>
        <w:t xml:space="preserve"> </w:t>
      </w:r>
      <w:r>
        <w:rPr>
          <w:sz w:val="24"/>
        </w:rPr>
        <w:t>bolesnih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povređenih</w:t>
      </w:r>
      <w:r>
        <w:rPr>
          <w:spacing w:val="1"/>
          <w:sz w:val="24"/>
        </w:rPr>
        <w:t xml:space="preserve"> </w:t>
      </w:r>
      <w:r>
        <w:rPr>
          <w:sz w:val="24"/>
        </w:rPr>
        <w:t>lica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opremljena</w:t>
      </w:r>
      <w:r>
        <w:rPr>
          <w:spacing w:val="60"/>
          <w:sz w:val="24"/>
        </w:rPr>
        <w:t xml:space="preserve"> </w:t>
      </w:r>
      <w:r>
        <w:rPr>
          <w:sz w:val="24"/>
        </w:rPr>
        <w:t>specijalnom</w:t>
      </w:r>
      <w:r>
        <w:rPr>
          <w:spacing w:val="1"/>
          <w:sz w:val="24"/>
        </w:rPr>
        <w:t xml:space="preserve"> </w:t>
      </w:r>
      <w:r>
        <w:rPr>
          <w:sz w:val="24"/>
        </w:rPr>
        <w:t>opremom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takvu namenu);</w:t>
      </w:r>
    </w:p>
    <w:p w:rsidR="0021400B" w:rsidRDefault="00C55616">
      <w:pPr>
        <w:pStyle w:val="ListParagraph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Vojske</w:t>
      </w:r>
      <w:r>
        <w:rPr>
          <w:spacing w:val="-2"/>
          <w:sz w:val="24"/>
        </w:rPr>
        <w:t xml:space="preserve"> </w:t>
      </w:r>
      <w:r>
        <w:rPr>
          <w:sz w:val="24"/>
        </w:rPr>
        <w:t>Srbije</w:t>
      </w:r>
      <w:r>
        <w:rPr>
          <w:spacing w:val="-1"/>
          <w:sz w:val="24"/>
        </w:rPr>
        <w:t xml:space="preserve"> </w:t>
      </w:r>
      <w:r>
        <w:rPr>
          <w:sz w:val="24"/>
        </w:rPr>
        <w:t>i vozila</w:t>
      </w:r>
      <w:r>
        <w:rPr>
          <w:spacing w:val="-1"/>
          <w:sz w:val="24"/>
        </w:rPr>
        <w:t xml:space="preserve"> </w:t>
      </w:r>
      <w:r>
        <w:rPr>
          <w:sz w:val="24"/>
        </w:rPr>
        <w:t>mobilisana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potrebe</w:t>
      </w:r>
      <w:r>
        <w:rPr>
          <w:spacing w:val="-1"/>
          <w:sz w:val="24"/>
        </w:rPr>
        <w:t xml:space="preserve"> </w:t>
      </w:r>
      <w:r>
        <w:rPr>
          <w:sz w:val="24"/>
        </w:rPr>
        <w:t>Vojske</w:t>
      </w:r>
      <w:r>
        <w:rPr>
          <w:spacing w:val="-1"/>
          <w:sz w:val="24"/>
        </w:rPr>
        <w:t xml:space="preserve"> </w:t>
      </w:r>
      <w:r>
        <w:rPr>
          <w:sz w:val="24"/>
        </w:rPr>
        <w:t>Srbije;</w:t>
      </w:r>
    </w:p>
    <w:p w:rsidR="0021400B" w:rsidRDefault="00C55616">
      <w:pPr>
        <w:pStyle w:val="ListParagraph"/>
        <w:numPr>
          <w:ilvl w:val="0"/>
          <w:numId w:val="1"/>
        </w:numPr>
        <w:tabs>
          <w:tab w:val="left" w:pos="837"/>
        </w:tabs>
        <w:ind w:right="299"/>
        <w:rPr>
          <w:sz w:val="24"/>
        </w:rPr>
      </w:pPr>
      <w:r>
        <w:rPr>
          <w:sz w:val="24"/>
        </w:rPr>
        <w:t>profesionalnih vatrogasnih jedinica, dobrovoljnih vatrogasnih društava i vatrogasnih</w:t>
      </w:r>
      <w:r>
        <w:rPr>
          <w:spacing w:val="1"/>
          <w:sz w:val="24"/>
        </w:rPr>
        <w:t xml:space="preserve"> </w:t>
      </w:r>
      <w:r>
        <w:rPr>
          <w:sz w:val="24"/>
        </w:rPr>
        <w:t>jedinica pravnih lica koja imaju vatrogasnu službu organizovanu po propisima o zaštiti</w:t>
      </w:r>
      <w:r>
        <w:rPr>
          <w:spacing w:val="-57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požara;</w:t>
      </w:r>
    </w:p>
    <w:p w:rsidR="0021400B" w:rsidRDefault="00C55616">
      <w:pPr>
        <w:pStyle w:val="ListParagraph"/>
        <w:numPr>
          <w:ilvl w:val="0"/>
          <w:numId w:val="1"/>
        </w:numPr>
        <w:tabs>
          <w:tab w:val="left" w:pos="837"/>
        </w:tabs>
        <w:ind w:right="303"/>
        <w:rPr>
          <w:sz w:val="24"/>
        </w:rPr>
      </w:pPr>
      <w:r>
        <w:rPr>
          <w:sz w:val="24"/>
        </w:rPr>
        <w:t xml:space="preserve">pod pratnjom i vozila sa prvenstvom prolaza u skladu sa zakonom kojim se </w:t>
      </w:r>
      <w:r>
        <w:rPr>
          <w:sz w:val="24"/>
        </w:rPr>
        <w:lastRenderedPageBreak/>
        <w:t>uređuje</w:t>
      </w:r>
      <w:r>
        <w:rPr>
          <w:spacing w:val="1"/>
          <w:sz w:val="24"/>
        </w:rPr>
        <w:t xml:space="preserve"> </w:t>
      </w:r>
      <w:r>
        <w:rPr>
          <w:sz w:val="24"/>
        </w:rPr>
        <w:t>bezbednost</w:t>
      </w:r>
      <w:r>
        <w:rPr>
          <w:spacing w:val="-1"/>
          <w:sz w:val="24"/>
        </w:rPr>
        <w:t xml:space="preserve"> </w:t>
      </w:r>
      <w:r>
        <w:rPr>
          <w:sz w:val="24"/>
        </w:rPr>
        <w:t>saobraćaja na putevima;</w:t>
      </w:r>
    </w:p>
    <w:p w:rsidR="0021400B" w:rsidRDefault="00C55616">
      <w:pPr>
        <w:pStyle w:val="ListParagraph"/>
        <w:numPr>
          <w:ilvl w:val="0"/>
          <w:numId w:val="1"/>
        </w:numPr>
        <w:tabs>
          <w:tab w:val="left" w:pos="837"/>
        </w:tabs>
        <w:spacing w:before="69"/>
        <w:ind w:right="294"/>
        <w:rPr>
          <w:sz w:val="24"/>
        </w:rPr>
      </w:pPr>
      <w:r>
        <w:rPr>
          <w:sz w:val="24"/>
        </w:rPr>
        <w:t>osoba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utvrđenim</w:t>
      </w:r>
      <w:r>
        <w:rPr>
          <w:spacing w:val="1"/>
          <w:sz w:val="24"/>
        </w:rPr>
        <w:t xml:space="preserve"> </w:t>
      </w:r>
      <w:r>
        <w:rPr>
          <w:sz w:val="24"/>
        </w:rPr>
        <w:t>invaliditetom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80%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više</w:t>
      </w:r>
      <w:r>
        <w:rPr>
          <w:spacing w:val="1"/>
          <w:sz w:val="24"/>
        </w:rPr>
        <w:t xml:space="preserve"> </w:t>
      </w:r>
      <w:r>
        <w:rPr>
          <w:sz w:val="24"/>
        </w:rPr>
        <w:t>procenata</w:t>
      </w:r>
      <w:r>
        <w:rPr>
          <w:spacing w:val="1"/>
          <w:sz w:val="24"/>
        </w:rPr>
        <w:t xml:space="preserve"> </w:t>
      </w:r>
      <w:r>
        <w:rPr>
          <w:sz w:val="24"/>
        </w:rPr>
        <w:t>telesnog</w:t>
      </w:r>
      <w:r>
        <w:rPr>
          <w:spacing w:val="60"/>
          <w:sz w:val="24"/>
        </w:rPr>
        <w:t xml:space="preserve"> </w:t>
      </w:r>
      <w:r>
        <w:rPr>
          <w:sz w:val="24"/>
        </w:rPr>
        <w:t>oštećenja,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osoba</w:t>
      </w:r>
      <w:r>
        <w:rPr>
          <w:spacing w:val="1"/>
          <w:sz w:val="24"/>
        </w:rPr>
        <w:t xml:space="preserve"> </w:t>
      </w:r>
      <w:r>
        <w:rPr>
          <w:sz w:val="24"/>
        </w:rPr>
        <w:t>kod</w:t>
      </w:r>
      <w:r>
        <w:rPr>
          <w:spacing w:val="1"/>
          <w:sz w:val="24"/>
        </w:rPr>
        <w:t xml:space="preserve"> </w:t>
      </w:r>
      <w:r>
        <w:rPr>
          <w:sz w:val="24"/>
        </w:rPr>
        <w:t>kojih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utvrđeno</w:t>
      </w:r>
      <w:r>
        <w:rPr>
          <w:spacing w:val="1"/>
          <w:sz w:val="24"/>
        </w:rPr>
        <w:t xml:space="preserve"> </w:t>
      </w:r>
      <w:r>
        <w:rPr>
          <w:sz w:val="24"/>
        </w:rPr>
        <w:t>telesno</w:t>
      </w:r>
      <w:r>
        <w:rPr>
          <w:spacing w:val="1"/>
          <w:sz w:val="24"/>
        </w:rPr>
        <w:t xml:space="preserve"> </w:t>
      </w:r>
      <w:r>
        <w:rPr>
          <w:sz w:val="24"/>
        </w:rPr>
        <w:t>oštećenje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ima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posledicu</w:t>
      </w:r>
      <w:r>
        <w:rPr>
          <w:spacing w:val="1"/>
          <w:sz w:val="24"/>
        </w:rPr>
        <w:t xml:space="preserve"> </w:t>
      </w:r>
      <w:r>
        <w:rPr>
          <w:sz w:val="24"/>
        </w:rPr>
        <w:t>nesposobnost donjih ekstremiteta 60% ili više procenata, za jedan lični automobil koji</w:t>
      </w:r>
      <w:r>
        <w:rPr>
          <w:spacing w:val="1"/>
          <w:sz w:val="24"/>
        </w:rPr>
        <w:t xml:space="preserve"> </w:t>
      </w:r>
      <w:r>
        <w:rPr>
          <w:sz w:val="24"/>
        </w:rPr>
        <w:t>imaju u svom vlasništvu, odnosno koji koriste po osnovu ugovora o lizingu, kada se</w:t>
      </w:r>
      <w:r>
        <w:rPr>
          <w:spacing w:val="1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utvrđenim invaliditetom nalazi u vozilu;</w:t>
      </w:r>
    </w:p>
    <w:p w:rsidR="0021400B" w:rsidRDefault="00C55616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right="297"/>
        <w:rPr>
          <w:sz w:val="24"/>
        </w:rPr>
      </w:pPr>
      <w:r>
        <w:rPr>
          <w:sz w:val="24"/>
        </w:rPr>
        <w:t>republičke inspekcije za državne puteve i republičke inspekcije za drumski saobraćaj;</w:t>
      </w:r>
      <w:r>
        <w:rPr>
          <w:spacing w:val="1"/>
          <w:sz w:val="24"/>
        </w:rPr>
        <w:t xml:space="preserve"> </w:t>
      </w:r>
      <w:r>
        <w:rPr>
          <w:sz w:val="24"/>
        </w:rPr>
        <w:t>privrednih društava i drugih pravnih lica, odnosno preduzetnika koji obavljaju poslove</w:t>
      </w:r>
      <w:r>
        <w:rPr>
          <w:spacing w:val="-57"/>
          <w:sz w:val="24"/>
        </w:rPr>
        <w:t xml:space="preserve"> </w:t>
      </w:r>
      <w:r>
        <w:rPr>
          <w:sz w:val="24"/>
        </w:rPr>
        <w:t>održavanja</w:t>
      </w:r>
      <w:r>
        <w:rPr>
          <w:spacing w:val="-1"/>
          <w:sz w:val="24"/>
        </w:rPr>
        <w:t xml:space="preserve"> </w:t>
      </w:r>
      <w:r>
        <w:rPr>
          <w:sz w:val="24"/>
        </w:rPr>
        <w:t>i zaštite javnog</w:t>
      </w:r>
      <w:r>
        <w:rPr>
          <w:spacing w:val="-3"/>
          <w:sz w:val="24"/>
        </w:rPr>
        <w:t xml:space="preserve"> </w:t>
      </w:r>
      <w:r>
        <w:rPr>
          <w:sz w:val="24"/>
        </w:rPr>
        <w:t>puta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čije</w:t>
      </w:r>
      <w:r>
        <w:rPr>
          <w:spacing w:val="-1"/>
          <w:sz w:val="24"/>
        </w:rPr>
        <w:t xml:space="preserve"> </w:t>
      </w:r>
      <w:r>
        <w:rPr>
          <w:sz w:val="24"/>
        </w:rPr>
        <w:t>korišćenje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plaća</w:t>
      </w:r>
      <w:r>
        <w:rPr>
          <w:spacing w:val="-1"/>
          <w:sz w:val="24"/>
        </w:rPr>
        <w:t xml:space="preserve"> </w:t>
      </w:r>
      <w:r>
        <w:rPr>
          <w:sz w:val="24"/>
        </w:rPr>
        <w:t>putarina;</w:t>
      </w:r>
    </w:p>
    <w:p w:rsidR="0021400B" w:rsidRDefault="00C55616">
      <w:pPr>
        <w:pStyle w:val="ListParagraph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koja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funkciji</w:t>
      </w:r>
      <w:r>
        <w:rPr>
          <w:spacing w:val="-1"/>
          <w:sz w:val="24"/>
        </w:rPr>
        <w:t xml:space="preserve"> </w:t>
      </w:r>
      <w:r>
        <w:rPr>
          <w:sz w:val="24"/>
        </w:rPr>
        <w:t>organizovanja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kontrole</w:t>
      </w:r>
      <w:r>
        <w:rPr>
          <w:spacing w:val="-1"/>
          <w:sz w:val="24"/>
        </w:rPr>
        <w:t xml:space="preserve"> </w:t>
      </w:r>
      <w:r>
        <w:rPr>
          <w:sz w:val="24"/>
        </w:rPr>
        <w:t>naplate</w:t>
      </w:r>
      <w:r>
        <w:rPr>
          <w:spacing w:val="1"/>
          <w:sz w:val="24"/>
        </w:rPr>
        <w:t xml:space="preserve"> </w:t>
      </w:r>
      <w:r>
        <w:rPr>
          <w:sz w:val="24"/>
        </w:rPr>
        <w:t>putarine;</w:t>
      </w:r>
    </w:p>
    <w:p w:rsidR="0021400B" w:rsidRDefault="00C55616">
      <w:pPr>
        <w:pStyle w:val="ListParagraph"/>
        <w:numPr>
          <w:ilvl w:val="0"/>
          <w:numId w:val="1"/>
        </w:numPr>
        <w:tabs>
          <w:tab w:val="left" w:pos="837"/>
        </w:tabs>
        <w:ind w:right="296"/>
        <w:rPr>
          <w:sz w:val="24"/>
        </w:rPr>
      </w:pPr>
      <w:r>
        <w:rPr>
          <w:sz w:val="24"/>
        </w:rPr>
        <w:t>za prevoz lica i materijalnih dobara u okviru domaćih ili međunarodnih humanitarnih</w:t>
      </w:r>
      <w:r>
        <w:rPr>
          <w:spacing w:val="1"/>
          <w:sz w:val="24"/>
        </w:rPr>
        <w:t xml:space="preserve"> </w:t>
      </w:r>
      <w:r>
        <w:rPr>
          <w:sz w:val="24"/>
        </w:rPr>
        <w:t>akcija;</w:t>
      </w:r>
    </w:p>
    <w:p w:rsidR="0021400B" w:rsidRDefault="00C55616">
      <w:pPr>
        <w:pStyle w:val="ListParagraph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vozila</w:t>
      </w:r>
      <w:r>
        <w:rPr>
          <w:spacing w:val="-2"/>
          <w:sz w:val="24"/>
        </w:rPr>
        <w:t xml:space="preserve"> </w:t>
      </w:r>
      <w:r>
        <w:rPr>
          <w:sz w:val="24"/>
        </w:rPr>
        <w:t>međunarodnih</w:t>
      </w:r>
      <w:r>
        <w:rPr>
          <w:spacing w:val="-1"/>
          <w:sz w:val="24"/>
        </w:rPr>
        <w:t xml:space="preserve"> </w:t>
      </w:r>
      <w:r>
        <w:rPr>
          <w:sz w:val="24"/>
        </w:rPr>
        <w:t>mirovnih misija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</w:p>
    <w:p w:rsidR="0021400B" w:rsidRDefault="00C55616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right="301"/>
        <w:rPr>
          <w:sz w:val="24"/>
        </w:rPr>
      </w:pPr>
      <w:r>
        <w:rPr>
          <w:sz w:val="24"/>
        </w:rPr>
        <w:t>vozila javnih komunalnih preduzeća čiji je osnivač grad Novi Pazar ili prema kojima</w:t>
      </w:r>
      <w:r>
        <w:rPr>
          <w:spacing w:val="1"/>
          <w:sz w:val="24"/>
        </w:rPr>
        <w:t xml:space="preserve"> </w:t>
      </w:r>
      <w:r>
        <w:rPr>
          <w:sz w:val="24"/>
        </w:rPr>
        <w:t>grad</w:t>
      </w:r>
      <w:r>
        <w:rPr>
          <w:spacing w:val="-1"/>
          <w:sz w:val="24"/>
        </w:rPr>
        <w:t xml:space="preserve"> </w:t>
      </w:r>
      <w:r>
        <w:rPr>
          <w:sz w:val="24"/>
        </w:rPr>
        <w:t>Novi</w:t>
      </w:r>
      <w:r>
        <w:rPr>
          <w:spacing w:val="-1"/>
          <w:sz w:val="24"/>
        </w:rPr>
        <w:t xml:space="preserve"> </w:t>
      </w:r>
      <w:r>
        <w:rPr>
          <w:sz w:val="24"/>
        </w:rPr>
        <w:t>Pazar ima</w:t>
      </w:r>
      <w:r>
        <w:rPr>
          <w:spacing w:val="-1"/>
          <w:sz w:val="24"/>
        </w:rPr>
        <w:t xml:space="preserve"> </w:t>
      </w:r>
      <w:r>
        <w:rPr>
          <w:sz w:val="24"/>
        </w:rPr>
        <w:t>nadzorna</w:t>
      </w:r>
      <w:r>
        <w:rPr>
          <w:spacing w:val="-1"/>
          <w:sz w:val="24"/>
        </w:rPr>
        <w:t xml:space="preserve"> </w:t>
      </w:r>
      <w:r>
        <w:rPr>
          <w:sz w:val="24"/>
        </w:rPr>
        <w:t>ili upravljačka</w:t>
      </w:r>
      <w:r>
        <w:rPr>
          <w:spacing w:val="-2"/>
          <w:sz w:val="24"/>
        </w:rPr>
        <w:t xml:space="preserve"> </w:t>
      </w:r>
      <w:r>
        <w:rPr>
          <w:sz w:val="24"/>
        </w:rPr>
        <w:t>prava.“</w:t>
      </w:r>
    </w:p>
    <w:p w:rsidR="0021400B" w:rsidRDefault="0021400B">
      <w:pPr>
        <w:pStyle w:val="BodyText"/>
        <w:spacing w:before="4"/>
      </w:pPr>
    </w:p>
    <w:p w:rsidR="0021400B" w:rsidRPr="00581EF3" w:rsidRDefault="00C55616" w:rsidP="002477C9">
      <w:pPr>
        <w:pStyle w:val="BodyText"/>
        <w:jc w:val="center"/>
        <w:rPr>
          <w:b/>
        </w:rPr>
      </w:pPr>
      <w:r w:rsidRPr="00581EF3">
        <w:rPr>
          <w:b/>
        </w:rPr>
        <w:t>Član 3.</w:t>
      </w:r>
    </w:p>
    <w:p w:rsidR="00C55616" w:rsidRPr="00C55616" w:rsidRDefault="00C55616">
      <w:pPr>
        <w:pStyle w:val="BodyText"/>
        <w:ind w:left="4305"/>
      </w:pPr>
    </w:p>
    <w:p w:rsidR="0021400B" w:rsidRDefault="00C55616" w:rsidP="00C55616">
      <w:pPr>
        <w:pStyle w:val="BodyText"/>
        <w:ind w:left="116" w:right="300" w:firstLine="739"/>
        <w:jc w:val="both"/>
      </w:pPr>
      <w:r>
        <w:t xml:space="preserve">Ova Odluka stupa na snagu osmog dana od dana objavljivanja u „Službenom listu </w:t>
      </w:r>
      <w:r>
        <w:rPr>
          <w:spacing w:val="-57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Novog</w:t>
      </w:r>
      <w:r>
        <w:rPr>
          <w:spacing w:val="-3"/>
        </w:rPr>
        <w:t xml:space="preserve"> </w:t>
      </w:r>
      <w:r>
        <w:t>Pazara“.</w:t>
      </w:r>
    </w:p>
    <w:p w:rsidR="00C55616" w:rsidRPr="00C55616" w:rsidRDefault="00C55616" w:rsidP="00C55616">
      <w:pPr>
        <w:pStyle w:val="BodyText"/>
        <w:ind w:left="116" w:right="300" w:firstLine="739"/>
        <w:jc w:val="both"/>
      </w:pPr>
    </w:p>
    <w:p w:rsidR="00C55616" w:rsidRPr="00C55616" w:rsidRDefault="00C55616" w:rsidP="00C55616">
      <w:pPr>
        <w:pStyle w:val="BodyText"/>
        <w:ind w:left="116" w:right="300" w:firstLine="739"/>
        <w:jc w:val="both"/>
      </w:pPr>
    </w:p>
    <w:p w:rsidR="00C55616" w:rsidRDefault="00C55616" w:rsidP="002477C9">
      <w:pPr>
        <w:pStyle w:val="Heading1"/>
        <w:ind w:left="0" w:right="30"/>
        <w:jc w:val="center"/>
      </w:pPr>
      <w:r>
        <w:t>SKUPŠTINA</w:t>
      </w:r>
      <w:r>
        <w:rPr>
          <w:spacing w:val="-6"/>
        </w:rPr>
        <w:t xml:space="preserve"> </w:t>
      </w:r>
      <w:r>
        <w:t>GRADA</w:t>
      </w:r>
      <w:r>
        <w:rPr>
          <w:spacing w:val="-3"/>
        </w:rPr>
        <w:t xml:space="preserve"> </w:t>
      </w:r>
      <w:r>
        <w:t>NOVOG</w:t>
      </w:r>
      <w:r>
        <w:rPr>
          <w:spacing w:val="-5"/>
        </w:rPr>
        <w:t xml:space="preserve"> </w:t>
      </w:r>
      <w:r>
        <w:t>PAZARA</w:t>
      </w:r>
    </w:p>
    <w:p w:rsidR="0021400B" w:rsidRDefault="0021400B">
      <w:pPr>
        <w:pStyle w:val="BodyText"/>
      </w:pPr>
    </w:p>
    <w:p w:rsidR="00C55616" w:rsidRPr="00C55616" w:rsidRDefault="00C55616">
      <w:pPr>
        <w:pStyle w:val="BodyText"/>
      </w:pPr>
    </w:p>
    <w:p w:rsidR="0021400B" w:rsidRPr="00C55616" w:rsidRDefault="00C55616">
      <w:pPr>
        <w:pStyle w:val="BodyText"/>
        <w:tabs>
          <w:tab w:val="left" w:pos="2283"/>
        </w:tabs>
        <w:ind w:left="116"/>
      </w:pPr>
      <w:r>
        <w:t>Broj:</w:t>
      </w:r>
      <w:r w:rsidR="00581EF3">
        <w:t xml:space="preserve"> 434-34/21</w:t>
      </w:r>
      <w:r>
        <w:t xml:space="preserve"> </w:t>
      </w:r>
    </w:p>
    <w:p w:rsidR="0021400B" w:rsidRDefault="00C55616">
      <w:pPr>
        <w:pStyle w:val="BodyText"/>
        <w:tabs>
          <w:tab w:val="left" w:pos="3581"/>
        </w:tabs>
        <w:spacing w:before="1"/>
        <w:ind w:left="116"/>
      </w:pPr>
      <w:r>
        <w:t>U</w:t>
      </w:r>
      <w:r>
        <w:rPr>
          <w:spacing w:val="-1"/>
        </w:rPr>
        <w:t xml:space="preserve"> </w:t>
      </w:r>
      <w:r w:rsidR="00581EF3">
        <w:t>Novom Pazaru, 17. maja 2021.</w:t>
      </w:r>
      <w:r>
        <w:t xml:space="preserve"> godine</w:t>
      </w:r>
    </w:p>
    <w:p w:rsidR="0021400B" w:rsidRDefault="00C55616" w:rsidP="002477C9">
      <w:pPr>
        <w:pStyle w:val="BodyText"/>
        <w:spacing w:before="1"/>
        <w:ind w:left="5760"/>
        <w:jc w:val="center"/>
      </w:pPr>
      <w:r>
        <w:t>PR</w:t>
      </w:r>
      <w:r w:rsidR="002477C9">
        <w:t>ED</w:t>
      </w:r>
      <w:r>
        <w:t>S</w:t>
      </w:r>
      <w:r w:rsidR="002477C9">
        <w:t>ED</w:t>
      </w:r>
      <w:r>
        <w:t>NI</w:t>
      </w:r>
      <w:r w:rsidR="002477C9">
        <w:t>C</w:t>
      </w:r>
      <w:r>
        <w:t>A</w:t>
      </w:r>
    </w:p>
    <w:p w:rsidR="0021400B" w:rsidRDefault="00C55616" w:rsidP="00A7325B">
      <w:pPr>
        <w:pStyle w:val="BodyText"/>
        <w:ind w:left="5760"/>
        <w:jc w:val="center"/>
      </w:pPr>
      <w:r>
        <w:t>Dr</w:t>
      </w:r>
      <w:r>
        <w:rPr>
          <w:spacing w:val="-3"/>
        </w:rPr>
        <w:t xml:space="preserve"> </w:t>
      </w:r>
      <w:r>
        <w:t>Anela</w:t>
      </w:r>
      <w:r>
        <w:rPr>
          <w:spacing w:val="-2"/>
        </w:rPr>
        <w:t xml:space="preserve"> </w:t>
      </w:r>
      <w:r>
        <w:t>Šemsović</w:t>
      </w:r>
    </w:p>
    <w:sectPr w:rsidR="0021400B" w:rsidSect="00A7325B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4119E"/>
    <w:multiLevelType w:val="hybridMultilevel"/>
    <w:tmpl w:val="7E982FF6"/>
    <w:lvl w:ilvl="0" w:tplc="3FD2DC4E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E44EE7A">
      <w:numFmt w:val="bullet"/>
      <w:lvlText w:val="•"/>
      <w:lvlJc w:val="left"/>
      <w:pPr>
        <w:ind w:left="1704" w:hanging="360"/>
      </w:pPr>
      <w:rPr>
        <w:rFonts w:hint="default"/>
        <w:lang w:eastAsia="en-US" w:bidi="ar-SA"/>
      </w:rPr>
    </w:lvl>
    <w:lvl w:ilvl="2" w:tplc="451C9848">
      <w:numFmt w:val="bullet"/>
      <w:lvlText w:val="•"/>
      <w:lvlJc w:val="left"/>
      <w:pPr>
        <w:ind w:left="2569" w:hanging="360"/>
      </w:pPr>
      <w:rPr>
        <w:rFonts w:hint="default"/>
        <w:lang w:eastAsia="en-US" w:bidi="ar-SA"/>
      </w:rPr>
    </w:lvl>
    <w:lvl w:ilvl="3" w:tplc="A85A1066">
      <w:numFmt w:val="bullet"/>
      <w:lvlText w:val="•"/>
      <w:lvlJc w:val="left"/>
      <w:pPr>
        <w:ind w:left="3433" w:hanging="360"/>
      </w:pPr>
      <w:rPr>
        <w:rFonts w:hint="default"/>
        <w:lang w:eastAsia="en-US" w:bidi="ar-SA"/>
      </w:rPr>
    </w:lvl>
    <w:lvl w:ilvl="4" w:tplc="60E8129A">
      <w:numFmt w:val="bullet"/>
      <w:lvlText w:val="•"/>
      <w:lvlJc w:val="left"/>
      <w:pPr>
        <w:ind w:left="4298" w:hanging="360"/>
      </w:pPr>
      <w:rPr>
        <w:rFonts w:hint="default"/>
        <w:lang w:eastAsia="en-US" w:bidi="ar-SA"/>
      </w:rPr>
    </w:lvl>
    <w:lvl w:ilvl="5" w:tplc="0E7C309E">
      <w:numFmt w:val="bullet"/>
      <w:lvlText w:val="•"/>
      <w:lvlJc w:val="left"/>
      <w:pPr>
        <w:ind w:left="5163" w:hanging="360"/>
      </w:pPr>
      <w:rPr>
        <w:rFonts w:hint="default"/>
        <w:lang w:eastAsia="en-US" w:bidi="ar-SA"/>
      </w:rPr>
    </w:lvl>
    <w:lvl w:ilvl="6" w:tplc="A09CF470">
      <w:numFmt w:val="bullet"/>
      <w:lvlText w:val="•"/>
      <w:lvlJc w:val="left"/>
      <w:pPr>
        <w:ind w:left="6027" w:hanging="360"/>
      </w:pPr>
      <w:rPr>
        <w:rFonts w:hint="default"/>
        <w:lang w:eastAsia="en-US" w:bidi="ar-SA"/>
      </w:rPr>
    </w:lvl>
    <w:lvl w:ilvl="7" w:tplc="F190A8B6">
      <w:numFmt w:val="bullet"/>
      <w:lvlText w:val="•"/>
      <w:lvlJc w:val="left"/>
      <w:pPr>
        <w:ind w:left="6892" w:hanging="360"/>
      </w:pPr>
      <w:rPr>
        <w:rFonts w:hint="default"/>
        <w:lang w:eastAsia="en-US" w:bidi="ar-SA"/>
      </w:rPr>
    </w:lvl>
    <w:lvl w:ilvl="8" w:tplc="B9D265CE">
      <w:numFmt w:val="bullet"/>
      <w:lvlText w:val="•"/>
      <w:lvlJc w:val="left"/>
      <w:pPr>
        <w:ind w:left="775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400B"/>
    <w:rsid w:val="0021400B"/>
    <w:rsid w:val="002477C9"/>
    <w:rsid w:val="00263797"/>
    <w:rsid w:val="00572DB6"/>
    <w:rsid w:val="00581EF3"/>
    <w:rsid w:val="009A3DF6"/>
    <w:rsid w:val="00A7325B"/>
    <w:rsid w:val="00C55616"/>
    <w:rsid w:val="00DF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400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1400B"/>
    <w:pPr>
      <w:ind w:left="109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400B"/>
    <w:rPr>
      <w:sz w:val="24"/>
      <w:szCs w:val="24"/>
    </w:rPr>
  </w:style>
  <w:style w:type="paragraph" w:styleId="Title">
    <w:name w:val="Title"/>
    <w:basedOn w:val="Normal"/>
    <w:uiPriority w:val="1"/>
    <w:qFormat/>
    <w:rsid w:val="0021400B"/>
    <w:pPr>
      <w:ind w:left="1125" w:right="130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1400B"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21400B"/>
  </w:style>
  <w:style w:type="character" w:customStyle="1" w:styleId="Heading1Char">
    <w:name w:val="Heading 1 Char"/>
    <w:basedOn w:val="DefaultParagraphFont"/>
    <w:link w:val="Heading1"/>
    <w:uiPriority w:val="1"/>
    <w:rsid w:val="00C5561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</dc:creator>
  <cp:lastModifiedBy>esadm</cp:lastModifiedBy>
  <cp:revision>7</cp:revision>
  <cp:lastPrinted>2021-05-19T07:29:00Z</cp:lastPrinted>
  <dcterms:created xsi:type="dcterms:W3CDTF">2021-04-02T12:12:00Z</dcterms:created>
  <dcterms:modified xsi:type="dcterms:W3CDTF">2022-02-11T10:25:00Z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2021-04-02T00:00:00Z</vt:filetime>
  </property>
</Properties>
</file>